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B60" w:rsidRDefault="00495B60" w:rsidP="00495B60">
      <w:pPr>
        <w:jc w:val="center"/>
        <w:rPr>
          <w:rFonts w:ascii="方正小标宋简体" w:eastAsia="方正小标宋简体"/>
          <w:sz w:val="44"/>
          <w:szCs w:val="44"/>
        </w:rPr>
      </w:pPr>
      <w:r w:rsidRPr="00495B60">
        <w:rPr>
          <w:rFonts w:ascii="方正小标宋简体" w:eastAsia="方正小标宋简体" w:hint="eastAsia"/>
          <w:sz w:val="44"/>
          <w:szCs w:val="44"/>
        </w:rPr>
        <w:t>陕西省青少年体育运动学校</w:t>
      </w:r>
    </w:p>
    <w:p w:rsidR="00D06876" w:rsidRPr="00495B60" w:rsidRDefault="00495B60" w:rsidP="00495B60">
      <w:pPr>
        <w:jc w:val="center"/>
        <w:rPr>
          <w:rFonts w:ascii="方正小标宋简体" w:eastAsia="方正小标宋简体"/>
          <w:sz w:val="44"/>
          <w:szCs w:val="44"/>
        </w:rPr>
      </w:pPr>
      <w:r w:rsidRPr="00495B60">
        <w:rPr>
          <w:rFonts w:ascii="方正小标宋简体" w:eastAsia="方正小标宋简体" w:hint="eastAsia"/>
          <w:sz w:val="44"/>
          <w:szCs w:val="44"/>
        </w:rPr>
        <w:t>运动训练专业人才培养方案</w:t>
      </w:r>
    </w:p>
    <w:p w:rsidR="00D06876" w:rsidRPr="003A0819" w:rsidRDefault="00495B60" w:rsidP="003A0819">
      <w:pPr>
        <w:pStyle w:val="a3"/>
        <w:widowControl/>
        <w:rPr>
          <w:rFonts w:asciiTheme="minorEastAsia" w:hAnsiTheme="minorEastAsia" w:cs="仿宋_GB2312"/>
          <w:b/>
          <w:bCs/>
        </w:rPr>
      </w:pPr>
      <w:r w:rsidRPr="003A0819">
        <w:rPr>
          <w:rFonts w:asciiTheme="minorEastAsia" w:hAnsiTheme="minorEastAsia" w:cs="仿宋_GB2312" w:hint="eastAsia"/>
          <w:b/>
          <w:bCs/>
          <w:color w:val="000000"/>
        </w:rPr>
        <w:t>一、专业名称及代码</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 xml:space="preserve">运动训练专业 </w:t>
      </w:r>
      <w:r w:rsidR="00C62510" w:rsidRPr="003A0819">
        <w:rPr>
          <w:rFonts w:asciiTheme="minorEastAsia" w:hAnsiTheme="minorEastAsia" w:cs="仿宋_GB2312"/>
          <w:color w:val="000000"/>
        </w:rPr>
        <w:t>770303</w:t>
      </w:r>
    </w:p>
    <w:p w:rsidR="00D06876" w:rsidRPr="003A0819" w:rsidRDefault="00495B60" w:rsidP="003A0819">
      <w:pPr>
        <w:pStyle w:val="a3"/>
        <w:widowControl/>
        <w:rPr>
          <w:rFonts w:asciiTheme="minorEastAsia" w:hAnsiTheme="minorEastAsia" w:cs="仿宋_GB2312"/>
          <w:b/>
          <w:bCs/>
        </w:rPr>
      </w:pPr>
      <w:r w:rsidRPr="003A0819">
        <w:rPr>
          <w:rFonts w:asciiTheme="minorEastAsia" w:hAnsiTheme="minorEastAsia" w:cs="仿宋_GB2312" w:hint="eastAsia"/>
          <w:b/>
          <w:bCs/>
          <w:color w:val="000000"/>
        </w:rPr>
        <w:t>二、入学要求</w:t>
      </w:r>
    </w:p>
    <w:p w:rsidR="00C62510" w:rsidRPr="003A0819" w:rsidRDefault="00C62510" w:rsidP="003A0819">
      <w:pPr>
        <w:widowControl/>
        <w:shd w:val="clear" w:color="auto" w:fill="FFFFFF"/>
        <w:ind w:firstLineChars="200" w:firstLine="480"/>
        <w:jc w:val="left"/>
        <w:rPr>
          <w:rFonts w:asciiTheme="minorEastAsia" w:hAnsiTheme="minorEastAsia" w:cs="仿宋_GB2312"/>
          <w:color w:val="000000"/>
          <w:sz w:val="24"/>
        </w:rPr>
      </w:pPr>
      <w:r w:rsidRPr="003A0819">
        <w:rPr>
          <w:rFonts w:asciiTheme="minorEastAsia" w:hAnsiTheme="minorEastAsia" w:cs="仿宋_GB2312" w:hint="eastAsia"/>
          <w:color w:val="000000"/>
          <w:sz w:val="24"/>
        </w:rPr>
        <w:t>本专业招收初中毕业生或具有同等</w:t>
      </w:r>
      <w:bookmarkStart w:id="0" w:name="_GoBack"/>
      <w:bookmarkEnd w:id="0"/>
      <w:r w:rsidRPr="003A0819">
        <w:rPr>
          <w:rFonts w:asciiTheme="minorEastAsia" w:hAnsiTheme="minorEastAsia" w:cs="仿宋_GB2312" w:hint="eastAsia"/>
          <w:color w:val="000000"/>
          <w:sz w:val="24"/>
        </w:rPr>
        <w:t>学力者，热爱体育事业，有一定运动基础的运动员。</w:t>
      </w:r>
    </w:p>
    <w:p w:rsidR="00D06876" w:rsidRPr="003A0819" w:rsidRDefault="00495B60" w:rsidP="003A0819">
      <w:pPr>
        <w:pStyle w:val="a3"/>
        <w:widowControl/>
        <w:rPr>
          <w:rFonts w:asciiTheme="minorEastAsia" w:hAnsiTheme="minorEastAsia" w:cs="仿宋_GB2312"/>
          <w:b/>
          <w:bCs/>
        </w:rPr>
      </w:pPr>
      <w:r w:rsidRPr="003A0819">
        <w:rPr>
          <w:rFonts w:asciiTheme="minorEastAsia" w:hAnsiTheme="minorEastAsia" w:cs="仿宋_GB2312" w:hint="eastAsia"/>
          <w:b/>
          <w:bCs/>
          <w:color w:val="000000"/>
        </w:rPr>
        <w:t>三、修业年限</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学制3年。</w:t>
      </w:r>
    </w:p>
    <w:p w:rsidR="00D06876" w:rsidRPr="003A0819" w:rsidRDefault="00495B60" w:rsidP="003A0819">
      <w:pPr>
        <w:pStyle w:val="a3"/>
        <w:widowControl/>
        <w:rPr>
          <w:rFonts w:asciiTheme="minorEastAsia" w:hAnsiTheme="minorEastAsia" w:cs="仿宋_GB2312"/>
          <w:b/>
          <w:bCs/>
        </w:rPr>
      </w:pPr>
      <w:r w:rsidRPr="003A0819">
        <w:rPr>
          <w:rFonts w:asciiTheme="minorEastAsia" w:hAnsiTheme="minorEastAsia" w:cs="仿宋_GB2312" w:hint="eastAsia"/>
          <w:b/>
          <w:bCs/>
          <w:color w:val="000000"/>
        </w:rPr>
        <w:t>四、职业面向</w:t>
      </w:r>
    </w:p>
    <w:p w:rsidR="00D06876" w:rsidRPr="003A0819" w:rsidRDefault="00495B60" w:rsidP="003A0819">
      <w:pPr>
        <w:pStyle w:val="a3"/>
        <w:widowControl/>
        <w:ind w:firstLineChars="200" w:firstLine="480"/>
        <w:rPr>
          <w:rFonts w:asciiTheme="minorEastAsia" w:hAnsiTheme="minorEastAsia" w:cs="仿宋_GB2312"/>
          <w:color w:val="000000"/>
        </w:rPr>
      </w:pPr>
      <w:r w:rsidRPr="003A0819">
        <w:rPr>
          <w:rFonts w:asciiTheme="minorEastAsia" w:hAnsiTheme="minorEastAsia" w:cs="仿宋_GB2312" w:hint="eastAsia"/>
          <w:color w:val="000000"/>
        </w:rPr>
        <w:t>进入省级以上优秀运动队，升学至高等院校，从事体育培训、教育、国防和社会体育指导等。</w:t>
      </w:r>
    </w:p>
    <w:p w:rsidR="00D06876" w:rsidRPr="003A0819" w:rsidRDefault="00495B60" w:rsidP="003A0819">
      <w:pPr>
        <w:pStyle w:val="a3"/>
        <w:widowControl/>
        <w:rPr>
          <w:rFonts w:asciiTheme="minorEastAsia" w:hAnsiTheme="minorEastAsia" w:cs="仿宋_GB2312"/>
          <w:b/>
          <w:bCs/>
        </w:rPr>
      </w:pPr>
      <w:r w:rsidRPr="003A0819">
        <w:rPr>
          <w:rFonts w:asciiTheme="minorEastAsia" w:hAnsiTheme="minorEastAsia" w:cs="仿宋_GB2312" w:hint="eastAsia"/>
          <w:b/>
          <w:bCs/>
          <w:color w:val="000000"/>
        </w:rPr>
        <w:t>五、培养目标与培养规格</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（一）培养目标</w:t>
      </w:r>
    </w:p>
    <w:p w:rsidR="00D06876" w:rsidRPr="003A0819" w:rsidRDefault="00495B60" w:rsidP="003A0819">
      <w:pPr>
        <w:pStyle w:val="a3"/>
        <w:widowControl/>
        <w:ind w:firstLineChars="200" w:firstLine="480"/>
        <w:rPr>
          <w:rFonts w:asciiTheme="minorEastAsia" w:hAnsiTheme="minorEastAsia" w:cs="仿宋_GB2312"/>
          <w:color w:val="000000"/>
        </w:rPr>
      </w:pPr>
      <w:r w:rsidRPr="003A0819">
        <w:rPr>
          <w:rFonts w:asciiTheme="minorEastAsia" w:hAnsiTheme="minorEastAsia" w:cs="仿宋_GB2312" w:hint="eastAsia"/>
          <w:color w:val="000000"/>
        </w:rPr>
        <w:t>注重实践操作与理论科学相结合，培养道德修养良好，文化素质较高，</w:t>
      </w:r>
      <w:r w:rsidR="00C62510" w:rsidRPr="003A0819">
        <w:rPr>
          <w:rFonts w:asciiTheme="minorEastAsia" w:hAnsiTheme="minorEastAsia" w:cs="仿宋_GB2312" w:hint="eastAsia"/>
          <w:color w:val="000000"/>
        </w:rPr>
        <w:t>德、智、体、美、</w:t>
      </w:r>
      <w:proofErr w:type="gramStart"/>
      <w:r w:rsidR="00C62510" w:rsidRPr="003A0819">
        <w:rPr>
          <w:rFonts w:asciiTheme="minorEastAsia" w:hAnsiTheme="minorEastAsia" w:cs="仿宋_GB2312" w:hint="eastAsia"/>
          <w:color w:val="000000"/>
        </w:rPr>
        <w:t>劳</w:t>
      </w:r>
      <w:proofErr w:type="gramEnd"/>
      <w:r w:rsidR="00C62510" w:rsidRPr="003A0819">
        <w:rPr>
          <w:rFonts w:asciiTheme="minorEastAsia" w:hAnsiTheme="minorEastAsia" w:cs="仿宋_GB2312" w:hint="eastAsia"/>
          <w:color w:val="000000"/>
        </w:rPr>
        <w:t>全面发展，</w:t>
      </w:r>
      <w:r w:rsidRPr="003A0819">
        <w:rPr>
          <w:rFonts w:asciiTheme="minorEastAsia" w:hAnsiTheme="minorEastAsia" w:cs="仿宋_GB2312" w:hint="eastAsia"/>
          <w:color w:val="000000"/>
        </w:rPr>
        <w:t>体育专项技能突出，一专多能，实践能力较强的专门技术应用型人才</w:t>
      </w:r>
      <w:r w:rsidR="001F36FA" w:rsidRPr="003A0819">
        <w:rPr>
          <w:rFonts w:asciiTheme="minorEastAsia" w:hAnsiTheme="minorEastAsia" w:cs="仿宋_GB2312" w:hint="eastAsia"/>
          <w:color w:val="000000"/>
        </w:rPr>
        <w:t>；</w:t>
      </w:r>
      <w:r w:rsidR="00C62510" w:rsidRPr="003A0819">
        <w:rPr>
          <w:rFonts w:asciiTheme="minorEastAsia" w:hAnsiTheme="minorEastAsia" w:cs="仿宋_GB2312" w:hint="eastAsia"/>
          <w:color w:val="000000"/>
        </w:rPr>
        <w:t>具有中等职业文化水平的</w:t>
      </w:r>
      <w:r w:rsidR="001F36FA" w:rsidRPr="003A0819">
        <w:rPr>
          <w:rFonts w:asciiTheme="minorEastAsia" w:hAnsiTheme="minorEastAsia" w:cs="仿宋_GB2312" w:hint="eastAsia"/>
          <w:color w:val="000000"/>
        </w:rPr>
        <w:t>优秀体育后备人才</w:t>
      </w:r>
      <w:r w:rsidR="00C62510" w:rsidRPr="003A0819">
        <w:rPr>
          <w:rFonts w:asciiTheme="minorEastAsia" w:hAnsiTheme="minorEastAsia" w:cs="仿宋_GB2312" w:hint="eastAsia"/>
          <w:color w:val="000000"/>
        </w:rPr>
        <w:t>。</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（二）培养规格</w:t>
      </w:r>
    </w:p>
    <w:p w:rsidR="00D06876" w:rsidRPr="003A0819" w:rsidRDefault="003A0819" w:rsidP="003A0819">
      <w:pPr>
        <w:pStyle w:val="a3"/>
        <w:widowControl/>
        <w:ind w:firstLineChars="200" w:firstLine="480"/>
        <w:rPr>
          <w:rFonts w:asciiTheme="minorEastAsia" w:hAnsiTheme="minorEastAsia" w:cs="仿宋_GB2312"/>
        </w:rPr>
      </w:pPr>
      <w:r>
        <w:rPr>
          <w:rFonts w:asciiTheme="minorEastAsia" w:hAnsiTheme="minorEastAsia" w:cs="仿宋_GB2312"/>
          <w:color w:val="000000"/>
        </w:rPr>
        <w:t>1.</w:t>
      </w:r>
      <w:r w:rsidR="00495B60" w:rsidRPr="003A0819">
        <w:rPr>
          <w:rFonts w:asciiTheme="minorEastAsia" w:hAnsiTheme="minorEastAsia" w:cs="仿宋_GB2312" w:hint="eastAsia"/>
          <w:color w:val="000000"/>
        </w:rPr>
        <w:t>素质结构要求</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（1）思想素质：热爱祖国，健康向上，树立正确的世界观，具有良好的道德品质和健全的法制意识。</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（2）科学文化素质：树立正确的人生观和价值观，具有一定的语言、文字表达能力，崇尚科学，追求真理。</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（3）专业素质：有扎实的专业知识和技能，理论与实践相结合，掌握分析问题和解决问题的科学方法。</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（4）身心素质：具有健康体魄，养成良好的卫生习惯和健康的生活方式，具有较强的适应能力、承受能力和社会交往能力。</w:t>
      </w:r>
    </w:p>
    <w:p w:rsidR="00D06876" w:rsidRPr="003A0819" w:rsidRDefault="003A0819" w:rsidP="003A0819">
      <w:pPr>
        <w:pStyle w:val="a3"/>
        <w:widowControl/>
        <w:ind w:firstLineChars="200" w:firstLine="480"/>
        <w:rPr>
          <w:rFonts w:asciiTheme="minorEastAsia" w:hAnsiTheme="minorEastAsia" w:cs="仿宋_GB2312"/>
        </w:rPr>
      </w:pPr>
      <w:r>
        <w:rPr>
          <w:rFonts w:asciiTheme="minorEastAsia" w:hAnsiTheme="minorEastAsia" w:cs="仿宋_GB2312"/>
          <w:color w:val="000000"/>
        </w:rPr>
        <w:t>2.</w:t>
      </w:r>
      <w:r w:rsidR="00495B60" w:rsidRPr="003A0819">
        <w:rPr>
          <w:rFonts w:asciiTheme="minorEastAsia" w:hAnsiTheme="minorEastAsia" w:cs="仿宋_GB2312" w:hint="eastAsia"/>
          <w:color w:val="000000"/>
        </w:rPr>
        <w:t>知识结构要求</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（1）文化基础知识：学习中等职业学校思想政治、语文、数学、英语、历史等课程，掌握基本的文化基础知识。</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（2）工具基础知识：具备运用计算机的基本知识，掌握通过网络获取信息的知识、方法。</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（3）专业基础知识：掌握运动人体科学概论、运动心理学等专业基础课知识；掌握专业理论与方法等专业知识。</w:t>
      </w:r>
    </w:p>
    <w:p w:rsidR="00D06876" w:rsidRPr="003A0819" w:rsidRDefault="003A0819" w:rsidP="003A0819">
      <w:pPr>
        <w:pStyle w:val="a3"/>
        <w:widowControl/>
        <w:ind w:firstLineChars="200" w:firstLine="480"/>
        <w:rPr>
          <w:rFonts w:asciiTheme="minorEastAsia" w:hAnsiTheme="minorEastAsia" w:cs="仿宋_GB2312"/>
        </w:rPr>
      </w:pPr>
      <w:r>
        <w:rPr>
          <w:rFonts w:asciiTheme="minorEastAsia" w:hAnsiTheme="minorEastAsia" w:cs="仿宋_GB2312"/>
          <w:color w:val="000000"/>
        </w:rPr>
        <w:t>3.</w:t>
      </w:r>
      <w:r w:rsidR="00495B60" w:rsidRPr="003A0819">
        <w:rPr>
          <w:rFonts w:asciiTheme="minorEastAsia" w:hAnsiTheme="minorEastAsia" w:cs="仿宋_GB2312" w:hint="eastAsia"/>
          <w:color w:val="000000"/>
        </w:rPr>
        <w:t>能力结构要求</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（1）获取知识能力</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（2）应用知识能力</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（3）创新能力</w:t>
      </w:r>
    </w:p>
    <w:p w:rsidR="00D06876" w:rsidRPr="003A0819" w:rsidRDefault="00495B60" w:rsidP="003A0819">
      <w:pPr>
        <w:pStyle w:val="a3"/>
        <w:widowControl/>
        <w:rPr>
          <w:rFonts w:asciiTheme="minorEastAsia" w:hAnsiTheme="minorEastAsia" w:cs="仿宋_GB2312"/>
          <w:b/>
          <w:bCs/>
        </w:rPr>
      </w:pPr>
      <w:r w:rsidRPr="003A0819">
        <w:rPr>
          <w:rFonts w:asciiTheme="minorEastAsia" w:hAnsiTheme="minorEastAsia" w:cs="仿宋_GB2312" w:hint="eastAsia"/>
          <w:b/>
          <w:bCs/>
          <w:color w:val="000000"/>
        </w:rPr>
        <w:t>六、课程设置及要求</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（一）公共基础课程</w:t>
      </w:r>
    </w:p>
    <w:p w:rsidR="00D06876" w:rsidRPr="003A0819" w:rsidRDefault="003A0819" w:rsidP="003A0819">
      <w:pPr>
        <w:pStyle w:val="a3"/>
        <w:widowControl/>
        <w:ind w:firstLineChars="200" w:firstLine="480"/>
        <w:rPr>
          <w:rFonts w:asciiTheme="minorEastAsia" w:hAnsiTheme="minorEastAsia" w:cs="仿宋_GB2312"/>
        </w:rPr>
      </w:pPr>
      <w:r>
        <w:rPr>
          <w:rFonts w:asciiTheme="minorEastAsia" w:hAnsiTheme="minorEastAsia" w:cs="仿宋_GB2312" w:hint="eastAsia"/>
          <w:color w:val="000000"/>
        </w:rPr>
        <w:lastRenderedPageBreak/>
        <w:t>1</w:t>
      </w:r>
      <w:r>
        <w:rPr>
          <w:rFonts w:asciiTheme="minorEastAsia" w:hAnsiTheme="minorEastAsia" w:cs="仿宋_GB2312"/>
          <w:color w:val="000000"/>
        </w:rPr>
        <w:t>.</w:t>
      </w:r>
      <w:r w:rsidR="00495B60" w:rsidRPr="003A0819">
        <w:rPr>
          <w:rFonts w:asciiTheme="minorEastAsia" w:hAnsiTheme="minorEastAsia" w:cs="仿宋_GB2312" w:hint="eastAsia"/>
          <w:color w:val="000000"/>
        </w:rPr>
        <w:t>思想政治：通过课程学习，培育学生的思想政治学科核心素养。主要内容为中国特色社会主义、心理健康与职业生涯、哲学与人生、职业道德与法治。在课程实施中，要以课程标准为依据，落实立德树人根本任务，将培育学生的学科核心素养贯穿于教学活动全过程。在教学实践中，要遵循教育教学规律、思想政治教育规律和中职学生身心发展规律，激发学生学习兴趣，提高思想政治教学的吸引力，有效提高教学质量。</w:t>
      </w:r>
    </w:p>
    <w:p w:rsidR="00D06876" w:rsidRPr="003A0819" w:rsidRDefault="003A0819" w:rsidP="003A0819">
      <w:pPr>
        <w:pStyle w:val="a3"/>
        <w:widowControl/>
        <w:ind w:firstLineChars="200" w:firstLine="480"/>
        <w:rPr>
          <w:rFonts w:asciiTheme="minorEastAsia" w:hAnsiTheme="minorEastAsia" w:cs="仿宋_GB2312"/>
        </w:rPr>
      </w:pPr>
      <w:r>
        <w:rPr>
          <w:rFonts w:asciiTheme="minorEastAsia" w:hAnsiTheme="minorEastAsia" w:cs="仿宋_GB2312" w:hint="eastAsia"/>
          <w:color w:val="000000"/>
        </w:rPr>
        <w:t>2</w:t>
      </w:r>
      <w:r>
        <w:rPr>
          <w:rFonts w:asciiTheme="minorEastAsia" w:hAnsiTheme="minorEastAsia" w:cs="仿宋_GB2312"/>
          <w:color w:val="000000"/>
        </w:rPr>
        <w:t>.</w:t>
      </w:r>
      <w:r w:rsidR="00495B60" w:rsidRPr="003A0819">
        <w:rPr>
          <w:rFonts w:asciiTheme="minorEastAsia" w:hAnsiTheme="minorEastAsia" w:cs="仿宋_GB2312" w:hint="eastAsia"/>
          <w:color w:val="000000"/>
        </w:rPr>
        <w:t>语文：通过课程学习，使学生在语言理解与运用、思维发展与提升、审美发现与鉴赏、文化传承与参与几个方面都获得发展，自觉弘扬社会主义核心价值观，坚定文化自信，树立正确的人生理想，涵养职业精神，为适应个人终身发展和社会发展需要提供支撑。主要内容</w:t>
      </w:r>
      <w:r w:rsidR="00404D40" w:rsidRPr="003A0819">
        <w:rPr>
          <w:rFonts w:asciiTheme="minorEastAsia" w:hAnsiTheme="minorEastAsia" w:cs="仿宋_GB2312" w:hint="eastAsia"/>
          <w:color w:val="000000"/>
        </w:rPr>
        <w:t>中职</w:t>
      </w:r>
      <w:r w:rsidR="00495B60" w:rsidRPr="003A0819">
        <w:rPr>
          <w:rFonts w:asciiTheme="minorEastAsia" w:hAnsiTheme="minorEastAsia" w:cs="仿宋_GB2312" w:hint="eastAsia"/>
          <w:color w:val="000000"/>
        </w:rPr>
        <w:t>语文教材内容。在教学实践中，要坚持立德树人，发挥语文课程独特的育人功能；要整体把握语文学科核心素养，合理设计教学活动；要以学生发展为根本，根据学生认知特点和能力水平组织教学；要体现职业教育特点，加强实践与应用；要提高信息素养，探索信息化背景下教与</w:t>
      </w:r>
      <w:proofErr w:type="gramStart"/>
      <w:r w:rsidR="00495B60" w:rsidRPr="003A0819">
        <w:rPr>
          <w:rFonts w:asciiTheme="minorEastAsia" w:hAnsiTheme="minorEastAsia" w:cs="仿宋_GB2312" w:hint="eastAsia"/>
          <w:color w:val="000000"/>
        </w:rPr>
        <w:t>学方式</w:t>
      </w:r>
      <w:proofErr w:type="gramEnd"/>
      <w:r w:rsidR="00495B60" w:rsidRPr="003A0819">
        <w:rPr>
          <w:rFonts w:asciiTheme="minorEastAsia" w:hAnsiTheme="minorEastAsia" w:cs="仿宋_GB2312" w:hint="eastAsia"/>
          <w:color w:val="000000"/>
        </w:rPr>
        <w:t>的转变。</w:t>
      </w:r>
    </w:p>
    <w:p w:rsidR="00D06876" w:rsidRPr="003A0819" w:rsidRDefault="003A0819" w:rsidP="003A0819">
      <w:pPr>
        <w:pStyle w:val="a3"/>
        <w:widowControl/>
        <w:ind w:firstLineChars="200" w:firstLine="480"/>
        <w:rPr>
          <w:rFonts w:asciiTheme="minorEastAsia" w:hAnsiTheme="minorEastAsia" w:cs="仿宋_GB2312"/>
        </w:rPr>
      </w:pPr>
      <w:r>
        <w:rPr>
          <w:rFonts w:asciiTheme="minorEastAsia" w:hAnsiTheme="minorEastAsia" w:cs="仿宋_GB2312" w:hint="eastAsia"/>
          <w:color w:val="000000"/>
        </w:rPr>
        <w:t>3</w:t>
      </w:r>
      <w:r>
        <w:rPr>
          <w:rFonts w:asciiTheme="minorEastAsia" w:hAnsiTheme="minorEastAsia" w:cs="仿宋_GB2312"/>
          <w:color w:val="000000"/>
        </w:rPr>
        <w:t>.</w:t>
      </w:r>
      <w:r w:rsidR="00495B60" w:rsidRPr="003A0819">
        <w:rPr>
          <w:rFonts w:asciiTheme="minorEastAsia" w:hAnsiTheme="minorEastAsia" w:cs="仿宋_GB2312" w:hint="eastAsia"/>
          <w:color w:val="000000"/>
        </w:rPr>
        <w:t>数学：通过课程学习，使学生获得继续学习、未来工作和发展所必需的数学基础知识、基本技能、基本思想和基本活动经验，具备一定的从数学角度发现和提出问题的能力、运用数学知识和思想方法分析和解决问题的能力。主要内容</w:t>
      </w:r>
      <w:r w:rsidR="00404D40" w:rsidRPr="003A0819">
        <w:rPr>
          <w:rFonts w:asciiTheme="minorEastAsia" w:hAnsiTheme="minorEastAsia" w:cs="仿宋_GB2312" w:hint="eastAsia"/>
          <w:color w:val="000000"/>
        </w:rPr>
        <w:t>中职</w:t>
      </w:r>
      <w:r w:rsidR="00495B60" w:rsidRPr="003A0819">
        <w:rPr>
          <w:rFonts w:asciiTheme="minorEastAsia" w:hAnsiTheme="minorEastAsia" w:cs="仿宋_GB2312" w:hint="eastAsia"/>
          <w:color w:val="000000"/>
        </w:rPr>
        <w:t>数学教材内容。教学要遵循数学教育规律，围绕课程目标，发展和提升数学学科核心素养，按照课程内容确定教学计划，创设教学情境；教学要体现职教特色，遵循技术技能人才的成长规律；教学中要合理融入思想政治教育，引导学生增强职业道德修养，提高职业素养。</w:t>
      </w:r>
    </w:p>
    <w:p w:rsidR="00D06876" w:rsidRPr="003A0819" w:rsidRDefault="003A0819" w:rsidP="003A0819">
      <w:pPr>
        <w:pStyle w:val="a3"/>
        <w:widowControl/>
        <w:ind w:firstLineChars="200" w:firstLine="480"/>
        <w:rPr>
          <w:rFonts w:asciiTheme="minorEastAsia" w:hAnsiTheme="minorEastAsia" w:cs="仿宋_GB2312"/>
        </w:rPr>
      </w:pPr>
      <w:r>
        <w:rPr>
          <w:rFonts w:asciiTheme="minorEastAsia" w:hAnsiTheme="minorEastAsia" w:cs="仿宋_GB2312" w:hint="eastAsia"/>
          <w:color w:val="000000"/>
        </w:rPr>
        <w:t>4</w:t>
      </w:r>
      <w:r>
        <w:rPr>
          <w:rFonts w:asciiTheme="minorEastAsia" w:hAnsiTheme="minorEastAsia" w:cs="仿宋_GB2312"/>
          <w:color w:val="000000"/>
        </w:rPr>
        <w:t>.</w:t>
      </w:r>
      <w:r w:rsidR="00495B60" w:rsidRPr="003A0819">
        <w:rPr>
          <w:rFonts w:asciiTheme="minorEastAsia" w:hAnsiTheme="minorEastAsia" w:cs="仿宋_GB2312" w:hint="eastAsia"/>
          <w:color w:val="000000"/>
        </w:rPr>
        <w:t>英语：通过课程学习，进一步激发学生英语学习的兴趣，帮助学生掌握基础知识和基本技能，发展英语学科核心素养，为学生的职业生涯、继续学习和终身发展奠定基础。主要内容是</w:t>
      </w:r>
      <w:r w:rsidR="00F561CC">
        <w:rPr>
          <w:rFonts w:asciiTheme="minorEastAsia" w:hAnsiTheme="minorEastAsia" w:cs="仿宋_GB2312" w:hint="eastAsia"/>
          <w:color w:val="000000"/>
        </w:rPr>
        <w:t>中职</w:t>
      </w:r>
      <w:r w:rsidR="00495B60" w:rsidRPr="003A0819">
        <w:rPr>
          <w:rFonts w:asciiTheme="minorEastAsia" w:hAnsiTheme="minorEastAsia" w:cs="仿宋_GB2312" w:hint="eastAsia"/>
          <w:color w:val="000000"/>
        </w:rPr>
        <w:t>英语教材内容。教学要遵循英语教育规律，制定教学计划，创设教学情境，完成课程任务；应体现职教特色，注重实践应用，在教学中合理融入德育教育，引导学生树立积极的世界观、人生观和价值观。</w:t>
      </w:r>
    </w:p>
    <w:p w:rsidR="00D06876" w:rsidRPr="003A0819" w:rsidRDefault="003A0819" w:rsidP="003A0819">
      <w:pPr>
        <w:pStyle w:val="a3"/>
        <w:widowControl/>
        <w:ind w:firstLineChars="200" w:firstLine="480"/>
        <w:rPr>
          <w:rFonts w:asciiTheme="minorEastAsia" w:hAnsiTheme="minorEastAsia" w:cs="仿宋_GB2312"/>
        </w:rPr>
      </w:pPr>
      <w:r>
        <w:rPr>
          <w:rFonts w:asciiTheme="minorEastAsia" w:hAnsiTheme="minorEastAsia" w:cs="仿宋_GB2312" w:hint="eastAsia"/>
          <w:color w:val="000000"/>
        </w:rPr>
        <w:t>5</w:t>
      </w:r>
      <w:r>
        <w:rPr>
          <w:rFonts w:asciiTheme="minorEastAsia" w:hAnsiTheme="minorEastAsia" w:cs="仿宋_GB2312"/>
          <w:color w:val="000000"/>
        </w:rPr>
        <w:t>.</w:t>
      </w:r>
      <w:r w:rsidR="00495B60" w:rsidRPr="003A0819">
        <w:rPr>
          <w:rFonts w:asciiTheme="minorEastAsia" w:hAnsiTheme="minorEastAsia" w:cs="仿宋_GB2312" w:hint="eastAsia"/>
          <w:color w:val="000000"/>
        </w:rPr>
        <w:t>历史：通过课程学习，使学生掌握必备历史知识，形成历史学科核心素养。主要内容为中国历史和世界历史。教学要基于历史学科核心素养设计教学，倡导多元化的教学方式，注重历史学习与学生职业发展的融合，要加强现代信息技术在历史教学中的应用。</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（二）专业（技能）课程</w:t>
      </w:r>
    </w:p>
    <w:p w:rsidR="00D06876" w:rsidRPr="003A0819" w:rsidRDefault="003A0819" w:rsidP="003A0819">
      <w:pPr>
        <w:pStyle w:val="a3"/>
        <w:widowControl/>
        <w:ind w:firstLineChars="200" w:firstLine="480"/>
        <w:rPr>
          <w:rFonts w:asciiTheme="minorEastAsia" w:hAnsiTheme="minorEastAsia" w:cs="仿宋_GB2312"/>
        </w:rPr>
      </w:pPr>
      <w:r>
        <w:rPr>
          <w:rFonts w:asciiTheme="minorEastAsia" w:hAnsiTheme="minorEastAsia" w:cs="仿宋_GB2312" w:hint="eastAsia"/>
          <w:color w:val="000000"/>
        </w:rPr>
        <w:t>1</w:t>
      </w:r>
      <w:r>
        <w:rPr>
          <w:rFonts w:asciiTheme="minorEastAsia" w:hAnsiTheme="minorEastAsia" w:cs="仿宋_GB2312"/>
          <w:color w:val="000000"/>
        </w:rPr>
        <w:t>.</w:t>
      </w:r>
      <w:r w:rsidR="00404D40" w:rsidRPr="003A0819">
        <w:rPr>
          <w:rFonts w:asciiTheme="minorEastAsia" w:hAnsiTheme="minorEastAsia" w:cs="仿宋_GB2312" w:hint="eastAsia"/>
          <w:color w:val="000000"/>
        </w:rPr>
        <w:t>运动</w:t>
      </w:r>
      <w:r w:rsidR="00495B60" w:rsidRPr="003A0819">
        <w:rPr>
          <w:rFonts w:asciiTheme="minorEastAsia" w:hAnsiTheme="minorEastAsia" w:cs="仿宋_GB2312" w:hint="eastAsia"/>
          <w:color w:val="000000"/>
        </w:rPr>
        <w:t>心理学：通过课程学习，使学生提高运动意识，熟悉符合心理活动规律的新的教学方法，并掌握测量和提高人的潜能的最基本的手段和实验方法。主要内容是体育运动中的各种心理学知识。教学中要运用相应的教法保证课的质量和组织的精确性，教师必须不断充实新内容，改进教学方法，在理论教学方面应注意提高学生分析问题的能力并能运用于实践。</w:t>
      </w:r>
    </w:p>
    <w:p w:rsidR="00D06876" w:rsidRPr="003A0819" w:rsidRDefault="003A0819" w:rsidP="003A0819">
      <w:pPr>
        <w:pStyle w:val="a3"/>
        <w:widowControl/>
        <w:ind w:firstLineChars="200" w:firstLine="480"/>
        <w:rPr>
          <w:rFonts w:asciiTheme="minorEastAsia" w:hAnsiTheme="minorEastAsia" w:cs="仿宋_GB2312"/>
        </w:rPr>
      </w:pPr>
      <w:r>
        <w:rPr>
          <w:rFonts w:asciiTheme="minorEastAsia" w:hAnsiTheme="minorEastAsia" w:cs="仿宋_GB2312" w:hint="eastAsia"/>
          <w:color w:val="000000"/>
        </w:rPr>
        <w:t>2</w:t>
      </w:r>
      <w:r>
        <w:rPr>
          <w:rFonts w:asciiTheme="minorEastAsia" w:hAnsiTheme="minorEastAsia" w:cs="仿宋_GB2312"/>
          <w:color w:val="000000"/>
        </w:rPr>
        <w:t>.</w:t>
      </w:r>
      <w:r w:rsidR="00404D40" w:rsidRPr="003A0819">
        <w:rPr>
          <w:rFonts w:asciiTheme="minorEastAsia" w:hAnsiTheme="minorEastAsia" w:cs="仿宋_GB2312" w:hint="eastAsia"/>
          <w:color w:val="000000"/>
        </w:rPr>
        <w:t>运动人体科学</w:t>
      </w:r>
      <w:r w:rsidR="00495B60" w:rsidRPr="003A0819">
        <w:rPr>
          <w:rFonts w:asciiTheme="minorEastAsia" w:hAnsiTheme="minorEastAsia" w:cs="仿宋_GB2312" w:hint="eastAsia"/>
          <w:color w:val="000000"/>
        </w:rPr>
        <w:t>概论：通过课程学习，使学生掌握体育的本质、特点、作用、体育的基本手段等基础理论和基本常识；培养运用基础理论知识辩证分析体育有关问题的能力。主要内容为体育本质、功能、手段、科学、过程、文化、体制和发展趋势等。教学中要运用相应的教法保证课的质量和组织的精确性，教师必须不断充实新内容，改进教学方法。</w:t>
      </w:r>
    </w:p>
    <w:p w:rsidR="00D06876" w:rsidRPr="003A0819" w:rsidRDefault="003A0819" w:rsidP="003A0819">
      <w:pPr>
        <w:pStyle w:val="a3"/>
        <w:widowControl/>
        <w:ind w:firstLineChars="200" w:firstLine="480"/>
        <w:rPr>
          <w:rFonts w:asciiTheme="minorEastAsia" w:hAnsiTheme="minorEastAsia" w:cs="仿宋_GB2312"/>
        </w:rPr>
      </w:pPr>
      <w:r>
        <w:rPr>
          <w:rFonts w:asciiTheme="minorEastAsia" w:hAnsiTheme="minorEastAsia" w:cs="仿宋_GB2312"/>
          <w:color w:val="000000"/>
        </w:rPr>
        <w:t>3.</w:t>
      </w:r>
      <w:r w:rsidR="00495B60" w:rsidRPr="003A0819">
        <w:rPr>
          <w:rFonts w:asciiTheme="minorEastAsia" w:hAnsiTheme="minorEastAsia" w:cs="仿宋_GB2312" w:hint="eastAsia"/>
          <w:color w:val="000000"/>
        </w:rPr>
        <w:t>专</w:t>
      </w:r>
      <w:r w:rsidR="00404D40" w:rsidRPr="003A0819">
        <w:rPr>
          <w:rFonts w:asciiTheme="minorEastAsia" w:hAnsiTheme="minorEastAsia" w:cs="仿宋_GB2312" w:hint="eastAsia"/>
          <w:color w:val="000000"/>
        </w:rPr>
        <w:t>项</w:t>
      </w:r>
      <w:r w:rsidR="00495B60" w:rsidRPr="003A0819">
        <w:rPr>
          <w:rFonts w:asciiTheme="minorEastAsia" w:hAnsiTheme="minorEastAsia" w:cs="仿宋_GB2312" w:hint="eastAsia"/>
          <w:color w:val="000000"/>
        </w:rPr>
        <w:t>技能课</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通过专项运动的教学，使学生掌握必备的专项运动的基本理论知识、基本技术和基本技能，全面提高学生素质，具备从事专项运动的教学和组织专项活动的</w:t>
      </w:r>
      <w:r w:rsidRPr="003A0819">
        <w:rPr>
          <w:rFonts w:asciiTheme="minorEastAsia" w:hAnsiTheme="minorEastAsia" w:cs="仿宋_GB2312" w:hint="eastAsia"/>
          <w:color w:val="000000"/>
        </w:rPr>
        <w:lastRenderedPageBreak/>
        <w:t>能力。主要内容为专项运动的基本理论知识、基本技术和基本技能，全面提高学生素质。在理论教学方面应注意提高学生分析问题的能力并能运用于实践，在技术教学方面要使学生掌握正确技术动作并表现出相应的运动成绩，在技能方面培养学生学会课的组织讲解、示范、教法手段的选择运用，对错误动作的发现和纠正能力，以全面提高学生学习的效果。</w:t>
      </w:r>
    </w:p>
    <w:p w:rsidR="00D06876" w:rsidRPr="003A0819" w:rsidRDefault="00495B60" w:rsidP="003A0819">
      <w:pPr>
        <w:pStyle w:val="a3"/>
        <w:widowControl/>
        <w:ind w:firstLineChars="200" w:firstLine="480"/>
        <w:rPr>
          <w:rFonts w:asciiTheme="minorEastAsia" w:hAnsiTheme="minorEastAsia" w:cs="仿宋_GB2312"/>
        </w:rPr>
      </w:pPr>
      <w:r w:rsidRPr="003A0819">
        <w:rPr>
          <w:rFonts w:asciiTheme="minorEastAsia" w:hAnsiTheme="minorEastAsia" w:cs="仿宋_GB2312" w:hint="eastAsia"/>
          <w:color w:val="000000"/>
        </w:rPr>
        <w:t>除上述课程外，根据本地区社会人才市场需求情况和学校的实际，学校可适当增加其他选修课程。</w:t>
      </w:r>
    </w:p>
    <w:p w:rsidR="006B78EE" w:rsidRPr="003A0819" w:rsidRDefault="00495B60" w:rsidP="003A0819">
      <w:pPr>
        <w:pStyle w:val="a3"/>
        <w:widowControl/>
        <w:rPr>
          <w:rFonts w:asciiTheme="minorEastAsia" w:hAnsiTheme="minorEastAsia" w:cs="仿宋_GB2312"/>
          <w:b/>
          <w:bCs/>
          <w:color w:val="000000"/>
        </w:rPr>
      </w:pPr>
      <w:r w:rsidRPr="003A0819">
        <w:rPr>
          <w:rFonts w:asciiTheme="minorEastAsia" w:hAnsiTheme="minorEastAsia" w:cs="仿宋_GB2312" w:hint="eastAsia"/>
          <w:b/>
          <w:bCs/>
          <w:color w:val="000000"/>
        </w:rPr>
        <w:t>七、教学进程总体安排</w:t>
      </w:r>
    </w:p>
    <w:p w:rsidR="007B3007" w:rsidRPr="006B78EE" w:rsidRDefault="007B3007" w:rsidP="006B78EE">
      <w:pPr>
        <w:pStyle w:val="a3"/>
        <w:widowControl/>
        <w:rPr>
          <w:rFonts w:ascii="仿宋" w:eastAsia="仿宋" w:hAnsi="仿宋" w:cs="宋体"/>
          <w:color w:val="000000" w:themeColor="text1"/>
          <w:kern w:val="0"/>
        </w:rPr>
      </w:pPr>
    </w:p>
    <w:tbl>
      <w:tblPr>
        <w:tblW w:w="8642" w:type="dxa"/>
        <w:jc w:val="center"/>
        <w:tblLayout w:type="fixed"/>
        <w:tblLook w:val="04A0" w:firstRow="1" w:lastRow="0" w:firstColumn="1" w:lastColumn="0" w:noHBand="0" w:noVBand="1"/>
      </w:tblPr>
      <w:tblGrid>
        <w:gridCol w:w="646"/>
        <w:gridCol w:w="342"/>
        <w:gridCol w:w="1701"/>
        <w:gridCol w:w="624"/>
        <w:gridCol w:w="642"/>
        <w:gridCol w:w="496"/>
        <w:gridCol w:w="496"/>
        <w:gridCol w:w="496"/>
        <w:gridCol w:w="496"/>
        <w:gridCol w:w="496"/>
        <w:gridCol w:w="496"/>
        <w:gridCol w:w="476"/>
        <w:gridCol w:w="386"/>
        <w:gridCol w:w="849"/>
      </w:tblGrid>
      <w:tr w:rsidR="006B78EE" w:rsidRPr="003A0819" w:rsidTr="003A0819">
        <w:trPr>
          <w:jc w:val="center"/>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课程类别</w:t>
            </w:r>
          </w:p>
        </w:tc>
        <w:tc>
          <w:tcPr>
            <w:tcW w:w="342" w:type="dxa"/>
            <w:vMerge w:val="restart"/>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课程性质</w:t>
            </w:r>
          </w:p>
        </w:tc>
        <w:tc>
          <w:tcPr>
            <w:tcW w:w="1701" w:type="dxa"/>
            <w:vMerge w:val="restart"/>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课程名称</w:t>
            </w:r>
          </w:p>
        </w:tc>
        <w:tc>
          <w:tcPr>
            <w:tcW w:w="1266" w:type="dxa"/>
            <w:gridSpan w:val="2"/>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学时学分</w:t>
            </w:r>
          </w:p>
        </w:tc>
        <w:tc>
          <w:tcPr>
            <w:tcW w:w="2976" w:type="dxa"/>
            <w:gridSpan w:val="6"/>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学期课程安排</w:t>
            </w:r>
          </w:p>
        </w:tc>
        <w:tc>
          <w:tcPr>
            <w:tcW w:w="862" w:type="dxa"/>
            <w:gridSpan w:val="2"/>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考核方式</w:t>
            </w:r>
          </w:p>
        </w:tc>
        <w:tc>
          <w:tcPr>
            <w:tcW w:w="849" w:type="dxa"/>
            <w:vMerge w:val="restart"/>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color w:val="000000"/>
                <w:sz w:val="18"/>
                <w:szCs w:val="18"/>
              </w:rPr>
            </w:pPr>
            <w:r w:rsidRPr="003A0819">
              <w:rPr>
                <w:rFonts w:asciiTheme="minorEastAsia" w:hAnsiTheme="minorEastAsia" w:cs="仿宋_GB2312" w:hint="eastAsia"/>
                <w:color w:val="000000"/>
                <w:sz w:val="18"/>
                <w:szCs w:val="18"/>
              </w:rPr>
              <w:t>学时</w:t>
            </w:r>
          </w:p>
          <w:p w:rsidR="006B78EE" w:rsidRPr="003A0819" w:rsidRDefault="006B78EE" w:rsidP="00D2556E">
            <w:pPr>
              <w:pStyle w:val="a3"/>
              <w:widowControl/>
              <w:spacing w:line="240" w:lineRule="atLeast"/>
              <w:jc w:val="center"/>
              <w:rPr>
                <w:rFonts w:asciiTheme="minorEastAsia" w:hAnsiTheme="minorEastAsia" w:cs="仿宋_GB2312"/>
                <w:color w:val="000000"/>
                <w:sz w:val="18"/>
                <w:szCs w:val="18"/>
              </w:rPr>
            </w:pPr>
            <w:r w:rsidRPr="003A0819">
              <w:rPr>
                <w:rFonts w:asciiTheme="minorEastAsia" w:hAnsiTheme="minorEastAsia" w:cs="仿宋_GB2312" w:hint="eastAsia"/>
                <w:color w:val="000000"/>
                <w:sz w:val="18"/>
                <w:szCs w:val="18"/>
              </w:rPr>
              <w:t>比例</w:t>
            </w:r>
          </w:p>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w:t>
            </w:r>
          </w:p>
        </w:tc>
      </w:tr>
      <w:tr w:rsidR="006B78EE" w:rsidRPr="003A0819" w:rsidTr="003A0819">
        <w:trPr>
          <w:jc w:val="center"/>
        </w:trPr>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342" w:type="dxa"/>
            <w:vMerge/>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1701" w:type="dxa"/>
            <w:vMerge/>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624" w:type="dxa"/>
            <w:vMerge w:val="restart"/>
            <w:tcBorders>
              <w:top w:val="nil"/>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学时</w:t>
            </w:r>
          </w:p>
        </w:tc>
        <w:tc>
          <w:tcPr>
            <w:tcW w:w="642" w:type="dxa"/>
            <w:vMerge w:val="restart"/>
            <w:tcBorders>
              <w:top w:val="nil"/>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学分</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第一学年</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第二学年</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第三学年</w:t>
            </w:r>
          </w:p>
        </w:tc>
        <w:tc>
          <w:tcPr>
            <w:tcW w:w="476" w:type="dxa"/>
            <w:vMerge w:val="restart"/>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考试</w:t>
            </w:r>
          </w:p>
        </w:tc>
        <w:tc>
          <w:tcPr>
            <w:tcW w:w="386" w:type="dxa"/>
            <w:vMerge w:val="restart"/>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考查</w:t>
            </w:r>
          </w:p>
        </w:tc>
        <w:tc>
          <w:tcPr>
            <w:tcW w:w="849" w:type="dxa"/>
            <w:vMerge/>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r>
      <w:tr w:rsidR="006B78EE" w:rsidRPr="003A0819" w:rsidTr="003A0819">
        <w:trPr>
          <w:jc w:val="center"/>
        </w:trPr>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342" w:type="dxa"/>
            <w:vMerge/>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1701" w:type="dxa"/>
            <w:vMerge/>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624" w:type="dxa"/>
            <w:vMerge/>
            <w:tcBorders>
              <w:top w:val="nil"/>
              <w:left w:val="nil"/>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642" w:type="dxa"/>
            <w:vMerge/>
            <w:tcBorders>
              <w:top w:val="nil"/>
              <w:left w:val="nil"/>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第一学期</w:t>
            </w:r>
          </w:p>
        </w:tc>
        <w:tc>
          <w:tcPr>
            <w:tcW w:w="496" w:type="dxa"/>
            <w:tcBorders>
              <w:top w:val="single" w:sz="4" w:space="0" w:color="000000"/>
              <w:left w:val="nil"/>
              <w:bottom w:val="single" w:sz="4" w:space="0" w:color="000000"/>
              <w:right w:val="single" w:sz="4" w:space="0" w:color="000000"/>
            </w:tcBorders>
            <w:shd w:val="clear" w:color="auto" w:fill="auto"/>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第二学期</w:t>
            </w:r>
          </w:p>
        </w:tc>
        <w:tc>
          <w:tcPr>
            <w:tcW w:w="496" w:type="dxa"/>
            <w:tcBorders>
              <w:top w:val="single" w:sz="4" w:space="0" w:color="000000"/>
              <w:left w:val="nil"/>
              <w:bottom w:val="single" w:sz="4" w:space="0" w:color="000000"/>
              <w:right w:val="single" w:sz="4" w:space="0" w:color="000000"/>
            </w:tcBorders>
            <w:shd w:val="clear" w:color="auto" w:fill="auto"/>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第三学期</w:t>
            </w:r>
          </w:p>
        </w:tc>
        <w:tc>
          <w:tcPr>
            <w:tcW w:w="496" w:type="dxa"/>
            <w:tcBorders>
              <w:top w:val="single" w:sz="4" w:space="0" w:color="000000"/>
              <w:left w:val="nil"/>
              <w:bottom w:val="single" w:sz="4" w:space="0" w:color="000000"/>
              <w:right w:val="single" w:sz="4" w:space="0" w:color="000000"/>
            </w:tcBorders>
            <w:shd w:val="clear" w:color="auto" w:fill="auto"/>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第四学期</w:t>
            </w:r>
          </w:p>
        </w:tc>
        <w:tc>
          <w:tcPr>
            <w:tcW w:w="496" w:type="dxa"/>
            <w:tcBorders>
              <w:top w:val="single" w:sz="4" w:space="0" w:color="000000"/>
              <w:left w:val="nil"/>
              <w:bottom w:val="single" w:sz="4" w:space="0" w:color="000000"/>
              <w:right w:val="single" w:sz="4" w:space="0" w:color="000000"/>
            </w:tcBorders>
            <w:shd w:val="clear" w:color="auto" w:fill="auto"/>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第五学期</w:t>
            </w:r>
          </w:p>
        </w:tc>
        <w:tc>
          <w:tcPr>
            <w:tcW w:w="496" w:type="dxa"/>
            <w:tcBorders>
              <w:top w:val="single" w:sz="4" w:space="0" w:color="000000"/>
              <w:left w:val="nil"/>
              <w:bottom w:val="single" w:sz="4" w:space="0" w:color="000000"/>
              <w:right w:val="single" w:sz="4" w:space="0" w:color="000000"/>
            </w:tcBorders>
            <w:shd w:val="clear" w:color="auto" w:fill="auto"/>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第六学期</w:t>
            </w:r>
          </w:p>
        </w:tc>
        <w:tc>
          <w:tcPr>
            <w:tcW w:w="476" w:type="dxa"/>
            <w:vMerge/>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386" w:type="dxa"/>
            <w:vMerge/>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849" w:type="dxa"/>
            <w:vMerge/>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r>
      <w:tr w:rsidR="006B78EE" w:rsidRPr="003A0819" w:rsidTr="003A0819">
        <w:trPr>
          <w:trHeight w:val="454"/>
          <w:jc w:val="center"/>
        </w:trPr>
        <w:tc>
          <w:tcPr>
            <w:tcW w:w="646" w:type="dxa"/>
            <w:vMerge w:val="restart"/>
            <w:tcBorders>
              <w:top w:val="nil"/>
              <w:left w:val="single" w:sz="4" w:space="0" w:color="000000"/>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bookmarkStart w:id="1" w:name="OLE_LINK1"/>
            <w:r w:rsidRPr="003A0819">
              <w:rPr>
                <w:rFonts w:asciiTheme="minorEastAsia" w:hAnsiTheme="minorEastAsia" w:cs="仿宋_GB2312" w:hint="eastAsia"/>
                <w:color w:val="000000"/>
                <w:sz w:val="18"/>
                <w:szCs w:val="18"/>
              </w:rPr>
              <w:t>公共基础文化课</w:t>
            </w:r>
            <w:bookmarkEnd w:id="1"/>
          </w:p>
        </w:tc>
        <w:tc>
          <w:tcPr>
            <w:tcW w:w="342" w:type="dxa"/>
            <w:vMerge w:val="restart"/>
            <w:tcBorders>
              <w:top w:val="nil"/>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必修课</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思想政治</w:t>
            </w:r>
          </w:p>
        </w:tc>
        <w:tc>
          <w:tcPr>
            <w:tcW w:w="624"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468</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13</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4</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4</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5</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5</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4</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4</w:t>
            </w:r>
          </w:p>
        </w:tc>
        <w:tc>
          <w:tcPr>
            <w:tcW w:w="47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P</w:t>
            </w:r>
          </w:p>
        </w:tc>
        <w:tc>
          <w:tcPr>
            <w:tcW w:w="38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849"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r>
      <w:tr w:rsidR="006B78EE" w:rsidRPr="003A0819" w:rsidTr="003A0819">
        <w:trPr>
          <w:trHeight w:val="454"/>
          <w:jc w:val="center"/>
        </w:trPr>
        <w:tc>
          <w:tcPr>
            <w:tcW w:w="646" w:type="dxa"/>
            <w:vMerge/>
            <w:tcBorders>
              <w:top w:val="nil"/>
              <w:left w:val="single" w:sz="4" w:space="0" w:color="000000"/>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342" w:type="dxa"/>
            <w:vMerge/>
            <w:tcBorders>
              <w:top w:val="nil"/>
              <w:left w:val="nil"/>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语文</w:t>
            </w:r>
          </w:p>
        </w:tc>
        <w:tc>
          <w:tcPr>
            <w:tcW w:w="624"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360</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10</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5</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5</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5</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5</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76" w:type="dxa"/>
            <w:tcBorders>
              <w:top w:val="single" w:sz="4" w:space="0" w:color="000000"/>
              <w:left w:val="nil"/>
              <w:bottom w:val="single" w:sz="4" w:space="0" w:color="000000"/>
              <w:right w:val="single" w:sz="4" w:space="0" w:color="000000"/>
            </w:tcBorders>
            <w:shd w:val="clear" w:color="auto" w:fill="auto"/>
          </w:tcPr>
          <w:p w:rsidR="006B78EE" w:rsidRPr="003A0819" w:rsidRDefault="006B78EE" w:rsidP="00D2556E">
            <w:pPr>
              <w:pStyle w:val="a3"/>
              <w:widowControl/>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P</w:t>
            </w:r>
          </w:p>
        </w:tc>
        <w:tc>
          <w:tcPr>
            <w:tcW w:w="38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849"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r>
      <w:tr w:rsidR="006B78EE" w:rsidRPr="003A0819" w:rsidTr="003A0819">
        <w:trPr>
          <w:trHeight w:val="454"/>
          <w:jc w:val="center"/>
        </w:trPr>
        <w:tc>
          <w:tcPr>
            <w:tcW w:w="646" w:type="dxa"/>
            <w:vMerge/>
            <w:tcBorders>
              <w:top w:val="nil"/>
              <w:left w:val="single" w:sz="4" w:space="0" w:color="000000"/>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342" w:type="dxa"/>
            <w:vMerge/>
            <w:tcBorders>
              <w:top w:val="nil"/>
              <w:left w:val="nil"/>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数学</w:t>
            </w:r>
          </w:p>
        </w:tc>
        <w:tc>
          <w:tcPr>
            <w:tcW w:w="624"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468</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13</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4</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4</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5</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5</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4</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4</w:t>
            </w:r>
          </w:p>
        </w:tc>
        <w:tc>
          <w:tcPr>
            <w:tcW w:w="476" w:type="dxa"/>
            <w:tcBorders>
              <w:top w:val="single" w:sz="4" w:space="0" w:color="000000"/>
              <w:left w:val="nil"/>
              <w:bottom w:val="single" w:sz="4" w:space="0" w:color="000000"/>
              <w:right w:val="single" w:sz="4" w:space="0" w:color="000000"/>
            </w:tcBorders>
            <w:shd w:val="clear" w:color="auto" w:fill="auto"/>
          </w:tcPr>
          <w:p w:rsidR="006B78EE" w:rsidRPr="003A0819" w:rsidRDefault="006B78EE" w:rsidP="00D2556E">
            <w:pPr>
              <w:pStyle w:val="a3"/>
              <w:widowControl/>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P</w:t>
            </w:r>
          </w:p>
        </w:tc>
        <w:tc>
          <w:tcPr>
            <w:tcW w:w="38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849"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r>
      <w:tr w:rsidR="006B78EE" w:rsidRPr="003A0819" w:rsidTr="003A0819">
        <w:trPr>
          <w:trHeight w:val="454"/>
          <w:jc w:val="center"/>
        </w:trPr>
        <w:tc>
          <w:tcPr>
            <w:tcW w:w="646" w:type="dxa"/>
            <w:vMerge/>
            <w:tcBorders>
              <w:top w:val="nil"/>
              <w:left w:val="single" w:sz="4" w:space="0" w:color="000000"/>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342" w:type="dxa"/>
            <w:vMerge/>
            <w:tcBorders>
              <w:top w:val="nil"/>
              <w:left w:val="nil"/>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英语</w:t>
            </w:r>
          </w:p>
        </w:tc>
        <w:tc>
          <w:tcPr>
            <w:tcW w:w="624"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468</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13</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4</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4</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4</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4</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5</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5</w:t>
            </w:r>
          </w:p>
        </w:tc>
        <w:tc>
          <w:tcPr>
            <w:tcW w:w="476" w:type="dxa"/>
            <w:tcBorders>
              <w:top w:val="single" w:sz="4" w:space="0" w:color="000000"/>
              <w:left w:val="nil"/>
              <w:bottom w:val="single" w:sz="4" w:space="0" w:color="000000"/>
              <w:right w:val="single" w:sz="4" w:space="0" w:color="000000"/>
            </w:tcBorders>
            <w:shd w:val="clear" w:color="auto" w:fill="auto"/>
          </w:tcPr>
          <w:p w:rsidR="006B78EE" w:rsidRPr="003A0819" w:rsidRDefault="006B78EE" w:rsidP="00D2556E">
            <w:pPr>
              <w:pStyle w:val="a3"/>
              <w:widowControl/>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P</w:t>
            </w:r>
          </w:p>
        </w:tc>
        <w:tc>
          <w:tcPr>
            <w:tcW w:w="38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849"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r>
      <w:tr w:rsidR="006B78EE" w:rsidRPr="003A0819" w:rsidTr="003A0819">
        <w:trPr>
          <w:trHeight w:val="454"/>
          <w:jc w:val="center"/>
        </w:trPr>
        <w:tc>
          <w:tcPr>
            <w:tcW w:w="646" w:type="dxa"/>
            <w:vMerge/>
            <w:tcBorders>
              <w:top w:val="nil"/>
              <w:left w:val="single" w:sz="4" w:space="0" w:color="000000"/>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342" w:type="dxa"/>
            <w:vMerge/>
            <w:tcBorders>
              <w:top w:val="nil"/>
              <w:left w:val="nil"/>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历史</w:t>
            </w:r>
          </w:p>
        </w:tc>
        <w:tc>
          <w:tcPr>
            <w:tcW w:w="624"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36</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76" w:type="dxa"/>
            <w:tcBorders>
              <w:top w:val="single" w:sz="4" w:space="0" w:color="000000"/>
              <w:left w:val="nil"/>
              <w:bottom w:val="single" w:sz="4" w:space="0" w:color="000000"/>
              <w:right w:val="single" w:sz="4" w:space="0" w:color="000000"/>
            </w:tcBorders>
            <w:shd w:val="clear" w:color="auto" w:fill="auto"/>
          </w:tcPr>
          <w:p w:rsidR="006B78EE" w:rsidRPr="003A0819" w:rsidRDefault="006B78EE" w:rsidP="00D2556E">
            <w:pPr>
              <w:pStyle w:val="a3"/>
              <w:widowControl/>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P</w:t>
            </w:r>
          </w:p>
        </w:tc>
        <w:tc>
          <w:tcPr>
            <w:tcW w:w="38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849"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r>
      <w:tr w:rsidR="006B78EE" w:rsidRPr="003A0819" w:rsidTr="003A0819">
        <w:trPr>
          <w:trHeight w:val="454"/>
          <w:jc w:val="center"/>
        </w:trPr>
        <w:tc>
          <w:tcPr>
            <w:tcW w:w="646" w:type="dxa"/>
            <w:vMerge/>
            <w:tcBorders>
              <w:top w:val="nil"/>
              <w:left w:val="single" w:sz="4" w:space="0" w:color="000000"/>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342" w:type="dxa"/>
            <w:vMerge/>
            <w:tcBorders>
              <w:top w:val="nil"/>
              <w:left w:val="nil"/>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小计</w:t>
            </w:r>
          </w:p>
        </w:tc>
        <w:tc>
          <w:tcPr>
            <w:tcW w:w="624"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1800</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50</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7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38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849"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50.42</w:t>
            </w:r>
          </w:p>
        </w:tc>
      </w:tr>
      <w:tr w:rsidR="006B78EE" w:rsidRPr="003A0819" w:rsidTr="003A0819">
        <w:trPr>
          <w:trHeight w:val="454"/>
          <w:jc w:val="center"/>
        </w:trPr>
        <w:tc>
          <w:tcPr>
            <w:tcW w:w="646" w:type="dxa"/>
            <w:vMerge w:val="restart"/>
            <w:tcBorders>
              <w:top w:val="nil"/>
              <w:left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专业基础课</w:t>
            </w:r>
          </w:p>
        </w:tc>
        <w:tc>
          <w:tcPr>
            <w:tcW w:w="342" w:type="dxa"/>
            <w:vMerge w:val="restart"/>
            <w:tcBorders>
              <w:top w:val="nil"/>
              <w:left w:val="nil"/>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color w:val="000000"/>
                <w:sz w:val="18"/>
                <w:szCs w:val="18"/>
              </w:rPr>
            </w:pPr>
            <w:r w:rsidRPr="003A0819">
              <w:rPr>
                <w:rFonts w:asciiTheme="minorEastAsia" w:hAnsiTheme="minorEastAsia" w:cs="仿宋_GB2312" w:hint="eastAsia"/>
                <w:color w:val="000000"/>
                <w:sz w:val="18"/>
                <w:szCs w:val="18"/>
              </w:rPr>
              <w:t>必修课</w:t>
            </w:r>
          </w:p>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运动人体科学概论</w:t>
            </w:r>
          </w:p>
        </w:tc>
        <w:tc>
          <w:tcPr>
            <w:tcW w:w="624"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36</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7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P</w:t>
            </w:r>
          </w:p>
        </w:tc>
        <w:tc>
          <w:tcPr>
            <w:tcW w:w="38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849"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r>
      <w:tr w:rsidR="006B78EE" w:rsidRPr="003A0819" w:rsidTr="003A0819">
        <w:trPr>
          <w:trHeight w:val="454"/>
          <w:jc w:val="center"/>
        </w:trPr>
        <w:tc>
          <w:tcPr>
            <w:tcW w:w="646" w:type="dxa"/>
            <w:vMerge/>
            <w:tcBorders>
              <w:left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342" w:type="dxa"/>
            <w:vMerge/>
            <w:tcBorders>
              <w:left w:val="nil"/>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运动心理学</w:t>
            </w:r>
          </w:p>
        </w:tc>
        <w:tc>
          <w:tcPr>
            <w:tcW w:w="624"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36</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7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P</w:t>
            </w:r>
          </w:p>
        </w:tc>
        <w:tc>
          <w:tcPr>
            <w:tcW w:w="38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849"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r>
      <w:tr w:rsidR="006B78EE" w:rsidRPr="003A0819" w:rsidTr="003A0819">
        <w:trPr>
          <w:trHeight w:val="454"/>
          <w:jc w:val="center"/>
        </w:trPr>
        <w:tc>
          <w:tcPr>
            <w:tcW w:w="646" w:type="dxa"/>
            <w:vMerge/>
            <w:tcBorders>
              <w:left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342" w:type="dxa"/>
            <w:vMerge/>
            <w:tcBorders>
              <w:left w:val="nil"/>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社会体育指导</w:t>
            </w:r>
          </w:p>
        </w:tc>
        <w:tc>
          <w:tcPr>
            <w:tcW w:w="624"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18</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0.5</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7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P</w:t>
            </w:r>
          </w:p>
        </w:tc>
        <w:tc>
          <w:tcPr>
            <w:tcW w:w="38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849"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r>
      <w:tr w:rsidR="006B78EE" w:rsidRPr="003A0819" w:rsidTr="003A0819">
        <w:trPr>
          <w:trHeight w:val="454"/>
          <w:jc w:val="center"/>
        </w:trPr>
        <w:tc>
          <w:tcPr>
            <w:tcW w:w="646" w:type="dxa"/>
            <w:vMerge/>
            <w:tcBorders>
              <w:left w:val="single" w:sz="4" w:space="0" w:color="000000"/>
              <w:bottom w:val="single" w:sz="4" w:space="0" w:color="auto"/>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342" w:type="dxa"/>
            <w:vMerge/>
            <w:tcBorders>
              <w:left w:val="nil"/>
              <w:bottom w:val="single" w:sz="4" w:space="0" w:color="auto"/>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小计</w:t>
            </w:r>
          </w:p>
        </w:tc>
        <w:tc>
          <w:tcPr>
            <w:tcW w:w="624"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90</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2.5</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76" w:type="dxa"/>
            <w:tcBorders>
              <w:top w:val="single" w:sz="4" w:space="0" w:color="000000"/>
              <w:left w:val="nil"/>
              <w:bottom w:val="single" w:sz="4" w:space="0" w:color="000000"/>
              <w:right w:val="single" w:sz="4" w:space="0" w:color="000000"/>
            </w:tcBorders>
            <w:shd w:val="clear" w:color="auto" w:fill="auto"/>
          </w:tcPr>
          <w:p w:rsidR="006B78EE" w:rsidRPr="003A0819" w:rsidRDefault="006B78EE" w:rsidP="00D2556E">
            <w:pPr>
              <w:pStyle w:val="a3"/>
              <w:widowControl/>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38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849"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2.52</w:t>
            </w:r>
          </w:p>
        </w:tc>
      </w:tr>
      <w:tr w:rsidR="009B79F0" w:rsidRPr="003A0819" w:rsidTr="003A0819">
        <w:trPr>
          <w:trHeight w:val="454"/>
          <w:jc w:val="center"/>
        </w:trPr>
        <w:tc>
          <w:tcPr>
            <w:tcW w:w="646" w:type="dxa"/>
            <w:vMerge w:val="restart"/>
            <w:tcBorders>
              <w:top w:val="single" w:sz="4" w:space="0" w:color="auto"/>
              <w:left w:val="single" w:sz="4" w:space="0" w:color="000000"/>
              <w:right w:val="single" w:sz="4" w:space="0" w:color="000000"/>
            </w:tcBorders>
            <w:shd w:val="clear" w:color="auto" w:fill="auto"/>
            <w:vAlign w:val="center"/>
          </w:tcPr>
          <w:p w:rsidR="009B79F0" w:rsidRPr="003A0819" w:rsidRDefault="009B79F0" w:rsidP="00D2556E">
            <w:pPr>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专业技能课</w:t>
            </w:r>
          </w:p>
        </w:tc>
        <w:tc>
          <w:tcPr>
            <w:tcW w:w="342" w:type="dxa"/>
            <w:vMerge w:val="restart"/>
            <w:tcBorders>
              <w:top w:val="single" w:sz="4" w:space="0" w:color="auto"/>
              <w:left w:val="nil"/>
              <w:right w:val="single" w:sz="4" w:space="0" w:color="000000"/>
            </w:tcBorders>
            <w:shd w:val="clear" w:color="auto" w:fill="auto"/>
            <w:vAlign w:val="center"/>
          </w:tcPr>
          <w:p w:rsidR="009B79F0" w:rsidRPr="003A0819" w:rsidRDefault="009B79F0" w:rsidP="00D2556E">
            <w:pPr>
              <w:rPr>
                <w:rFonts w:asciiTheme="minorEastAsia" w:hAnsiTheme="minorEastAsia" w:cs="仿宋_GB2312"/>
                <w:color w:val="000000"/>
                <w:sz w:val="18"/>
                <w:szCs w:val="18"/>
              </w:rPr>
            </w:pPr>
            <w:r w:rsidRPr="003A0819">
              <w:rPr>
                <w:rFonts w:asciiTheme="minorEastAsia" w:hAnsiTheme="minorEastAsia" w:cs="仿宋_GB2312" w:hint="eastAsia"/>
                <w:color w:val="000000"/>
                <w:sz w:val="18"/>
                <w:szCs w:val="18"/>
              </w:rPr>
              <w:t>必修课</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9B79F0" w:rsidRPr="003A0819" w:rsidRDefault="009B79F0"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专业技能</w:t>
            </w:r>
            <w:r w:rsidRPr="003A0819">
              <w:rPr>
                <w:rFonts w:asciiTheme="minorEastAsia" w:hAnsiTheme="minorEastAsia" w:cs="仿宋_GB2312" w:hint="eastAsia"/>
                <w:color w:val="000000"/>
                <w:sz w:val="18"/>
                <w:szCs w:val="18"/>
              </w:rPr>
              <w:t>(附后)</w:t>
            </w:r>
          </w:p>
        </w:tc>
        <w:tc>
          <w:tcPr>
            <w:tcW w:w="624" w:type="dxa"/>
            <w:tcBorders>
              <w:top w:val="single" w:sz="4" w:space="0" w:color="000000"/>
              <w:left w:val="nil"/>
              <w:bottom w:val="single" w:sz="4" w:space="0" w:color="000000"/>
              <w:right w:val="single" w:sz="4" w:space="0" w:color="000000"/>
            </w:tcBorders>
            <w:shd w:val="clear" w:color="auto" w:fill="auto"/>
            <w:vAlign w:val="center"/>
          </w:tcPr>
          <w:p w:rsidR="009B79F0" w:rsidRPr="003A0819" w:rsidRDefault="009B79F0"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1620</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9B79F0" w:rsidRPr="003A0819" w:rsidRDefault="009B79F0"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45</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9B79F0" w:rsidRPr="003A0819" w:rsidRDefault="009B79F0"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270</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9B79F0" w:rsidRPr="003A0819" w:rsidRDefault="009B79F0" w:rsidP="00D2556E">
            <w:pPr>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270</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9B79F0" w:rsidRPr="003A0819" w:rsidRDefault="009B79F0" w:rsidP="00D2556E">
            <w:pPr>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270</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9B79F0" w:rsidRPr="003A0819" w:rsidRDefault="009B79F0" w:rsidP="00D2556E">
            <w:pPr>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270</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9B79F0" w:rsidRPr="003A0819" w:rsidRDefault="009B79F0" w:rsidP="00D2556E">
            <w:pPr>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270</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9B79F0" w:rsidRPr="003A0819" w:rsidRDefault="009B79F0" w:rsidP="00D2556E">
            <w:pPr>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270</w:t>
            </w:r>
          </w:p>
        </w:tc>
        <w:tc>
          <w:tcPr>
            <w:tcW w:w="1711" w:type="dxa"/>
            <w:gridSpan w:val="3"/>
            <w:tcBorders>
              <w:top w:val="single" w:sz="4" w:space="0" w:color="000000"/>
              <w:left w:val="nil"/>
              <w:bottom w:val="single" w:sz="4" w:space="0" w:color="000000"/>
              <w:right w:val="single" w:sz="4" w:space="0" w:color="000000"/>
            </w:tcBorders>
            <w:shd w:val="clear" w:color="auto" w:fill="auto"/>
            <w:vAlign w:val="center"/>
          </w:tcPr>
          <w:p w:rsidR="009B79F0" w:rsidRPr="003A0819" w:rsidRDefault="009B79F0" w:rsidP="003A0819">
            <w:pPr>
              <w:pStyle w:val="a3"/>
              <w:widowControl/>
              <w:spacing w:line="240" w:lineRule="atLeast"/>
              <w:jc w:val="left"/>
              <w:rPr>
                <w:rFonts w:asciiTheme="minorEastAsia" w:hAnsiTheme="minorEastAsia" w:cs="仿宋_GB2312"/>
                <w:sz w:val="18"/>
                <w:szCs w:val="18"/>
              </w:rPr>
            </w:pPr>
            <w:r w:rsidRPr="003A0819">
              <w:rPr>
                <w:rFonts w:asciiTheme="minorEastAsia" w:hAnsiTheme="minorEastAsia" w:cs="仿宋_GB2312" w:hint="eastAsia"/>
                <w:color w:val="000000"/>
                <w:sz w:val="18"/>
                <w:szCs w:val="18"/>
              </w:rPr>
              <w:t>大纲测试专项比赛</w:t>
            </w:r>
          </w:p>
        </w:tc>
      </w:tr>
      <w:tr w:rsidR="006B78EE" w:rsidRPr="003A0819" w:rsidTr="003A0819">
        <w:trPr>
          <w:trHeight w:val="454"/>
          <w:jc w:val="center"/>
        </w:trPr>
        <w:tc>
          <w:tcPr>
            <w:tcW w:w="646" w:type="dxa"/>
            <w:vMerge/>
            <w:tcBorders>
              <w:left w:val="single" w:sz="4" w:space="0" w:color="000000"/>
              <w:bottom w:val="single" w:sz="4" w:space="0" w:color="auto"/>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342" w:type="dxa"/>
            <w:vMerge/>
            <w:tcBorders>
              <w:top w:val="nil"/>
              <w:left w:val="nil"/>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小计</w:t>
            </w:r>
          </w:p>
        </w:tc>
        <w:tc>
          <w:tcPr>
            <w:tcW w:w="624"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1620</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45</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862" w:type="dxa"/>
            <w:gridSpan w:val="2"/>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849"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45.38</w:t>
            </w:r>
          </w:p>
        </w:tc>
      </w:tr>
      <w:tr w:rsidR="006B78EE" w:rsidRPr="003A0819" w:rsidTr="003A0819">
        <w:trPr>
          <w:trHeight w:val="454"/>
          <w:jc w:val="center"/>
        </w:trPr>
        <w:tc>
          <w:tcPr>
            <w:tcW w:w="64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教育实践</w:t>
            </w:r>
          </w:p>
        </w:tc>
        <w:tc>
          <w:tcPr>
            <w:tcW w:w="2043" w:type="dxa"/>
            <w:gridSpan w:val="2"/>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实习实训</w:t>
            </w:r>
          </w:p>
        </w:tc>
        <w:tc>
          <w:tcPr>
            <w:tcW w:w="624"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20</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0.55</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20</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7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38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P</w:t>
            </w:r>
          </w:p>
        </w:tc>
        <w:tc>
          <w:tcPr>
            <w:tcW w:w="849"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r>
      <w:tr w:rsidR="006B78EE" w:rsidRPr="003A0819" w:rsidTr="003A0819">
        <w:trPr>
          <w:trHeight w:val="454"/>
          <w:jc w:val="center"/>
        </w:trPr>
        <w:tc>
          <w:tcPr>
            <w:tcW w:w="646" w:type="dxa"/>
            <w:vMerge/>
            <w:tcBorders>
              <w:top w:val="nil"/>
              <w:left w:val="single" w:sz="4" w:space="0" w:color="000000"/>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2043" w:type="dxa"/>
            <w:gridSpan w:val="2"/>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入学教育(军训)</w:t>
            </w:r>
          </w:p>
        </w:tc>
        <w:tc>
          <w:tcPr>
            <w:tcW w:w="624"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20</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0.55</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20</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7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38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P</w:t>
            </w:r>
          </w:p>
        </w:tc>
        <w:tc>
          <w:tcPr>
            <w:tcW w:w="849"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r>
      <w:tr w:rsidR="006B78EE" w:rsidRPr="003A0819" w:rsidTr="003A0819">
        <w:trPr>
          <w:trHeight w:val="454"/>
          <w:jc w:val="center"/>
        </w:trPr>
        <w:tc>
          <w:tcPr>
            <w:tcW w:w="646" w:type="dxa"/>
            <w:vMerge/>
            <w:tcBorders>
              <w:top w:val="nil"/>
              <w:left w:val="single" w:sz="4" w:space="0" w:color="000000"/>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2043" w:type="dxa"/>
            <w:gridSpan w:val="2"/>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社会实践</w:t>
            </w:r>
          </w:p>
        </w:tc>
        <w:tc>
          <w:tcPr>
            <w:tcW w:w="624"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20</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0.55</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20</w:t>
            </w:r>
          </w:p>
        </w:tc>
        <w:tc>
          <w:tcPr>
            <w:tcW w:w="47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38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P</w:t>
            </w:r>
          </w:p>
        </w:tc>
        <w:tc>
          <w:tcPr>
            <w:tcW w:w="849"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r>
      <w:tr w:rsidR="006B78EE" w:rsidRPr="003A0819" w:rsidTr="003A0819">
        <w:trPr>
          <w:trHeight w:val="454"/>
          <w:jc w:val="center"/>
        </w:trPr>
        <w:tc>
          <w:tcPr>
            <w:tcW w:w="646" w:type="dxa"/>
            <w:vMerge/>
            <w:tcBorders>
              <w:top w:val="nil"/>
              <w:left w:val="single" w:sz="4" w:space="0" w:color="000000"/>
              <w:bottom w:val="single" w:sz="4" w:space="0" w:color="000000"/>
              <w:right w:val="single" w:sz="4" w:space="0" w:color="000000"/>
            </w:tcBorders>
            <w:shd w:val="clear" w:color="auto" w:fill="auto"/>
            <w:vAlign w:val="center"/>
          </w:tcPr>
          <w:p w:rsidR="006B78EE" w:rsidRPr="003A0819" w:rsidRDefault="006B78EE" w:rsidP="00D2556E">
            <w:pPr>
              <w:rPr>
                <w:rFonts w:asciiTheme="minorEastAsia" w:hAnsiTheme="minorEastAsia" w:cs="仿宋_GB2312"/>
                <w:sz w:val="18"/>
                <w:szCs w:val="18"/>
              </w:rPr>
            </w:pPr>
          </w:p>
        </w:tc>
        <w:tc>
          <w:tcPr>
            <w:tcW w:w="2043" w:type="dxa"/>
            <w:gridSpan w:val="2"/>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小计</w:t>
            </w:r>
          </w:p>
        </w:tc>
        <w:tc>
          <w:tcPr>
            <w:tcW w:w="624"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60</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1.65</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47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38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p>
        </w:tc>
        <w:tc>
          <w:tcPr>
            <w:tcW w:w="849"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1.68</w:t>
            </w:r>
          </w:p>
        </w:tc>
      </w:tr>
      <w:tr w:rsidR="006B78EE" w:rsidRPr="003A0819" w:rsidTr="003A0819">
        <w:trPr>
          <w:trHeight w:val="454"/>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总计</w:t>
            </w:r>
          </w:p>
        </w:tc>
        <w:tc>
          <w:tcPr>
            <w:tcW w:w="624"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3064</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sz w:val="18"/>
                <w:szCs w:val="18"/>
              </w:rPr>
              <w:t>100</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49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47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386"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Calibri"/>
                <w:color w:val="000000"/>
                <w:sz w:val="18"/>
                <w:szCs w:val="18"/>
              </w:rPr>
              <w:t> </w:t>
            </w:r>
          </w:p>
        </w:tc>
        <w:tc>
          <w:tcPr>
            <w:tcW w:w="849" w:type="dxa"/>
            <w:tcBorders>
              <w:top w:val="single" w:sz="4" w:space="0" w:color="000000"/>
              <w:left w:val="nil"/>
              <w:bottom w:val="single" w:sz="4" w:space="0" w:color="000000"/>
              <w:right w:val="single" w:sz="4" w:space="0" w:color="000000"/>
            </w:tcBorders>
            <w:shd w:val="clear" w:color="auto" w:fill="auto"/>
            <w:vAlign w:val="center"/>
          </w:tcPr>
          <w:p w:rsidR="006B78EE" w:rsidRPr="003A0819" w:rsidRDefault="006B78EE" w:rsidP="00D2556E">
            <w:pPr>
              <w:pStyle w:val="a3"/>
              <w:widowControl/>
              <w:spacing w:line="240" w:lineRule="atLeast"/>
              <w:jc w:val="center"/>
              <w:rPr>
                <w:rFonts w:asciiTheme="minorEastAsia" w:hAnsiTheme="minorEastAsia" w:cs="仿宋_GB2312"/>
                <w:sz w:val="18"/>
                <w:szCs w:val="18"/>
              </w:rPr>
            </w:pPr>
            <w:r w:rsidRPr="003A0819">
              <w:rPr>
                <w:rFonts w:asciiTheme="minorEastAsia" w:hAnsiTheme="minorEastAsia" w:cs="仿宋_GB2312" w:hint="eastAsia"/>
                <w:color w:val="000000"/>
                <w:sz w:val="18"/>
                <w:szCs w:val="18"/>
              </w:rPr>
              <w:t>100</w:t>
            </w:r>
          </w:p>
        </w:tc>
      </w:tr>
    </w:tbl>
    <w:p w:rsidR="007B3007" w:rsidRPr="003A0819" w:rsidRDefault="007B3007" w:rsidP="007B3007">
      <w:pPr>
        <w:widowControl/>
        <w:shd w:val="clear" w:color="auto" w:fill="FFFFFF"/>
        <w:spacing w:line="560" w:lineRule="exact"/>
        <w:rPr>
          <w:rFonts w:ascii="宋体" w:eastAsia="宋体" w:hAnsi="宋体" w:cs="宋体"/>
          <w:color w:val="000000" w:themeColor="text1"/>
          <w:kern w:val="0"/>
          <w:sz w:val="24"/>
        </w:rPr>
      </w:pPr>
      <w:r w:rsidRPr="003A0819">
        <w:rPr>
          <w:rFonts w:ascii="宋体" w:eastAsia="宋体" w:hAnsi="宋体" w:cs="宋体" w:hint="eastAsia"/>
          <w:color w:val="000000" w:themeColor="text1"/>
          <w:kern w:val="0"/>
          <w:sz w:val="24"/>
        </w:rPr>
        <w:t>（</w:t>
      </w:r>
      <w:r w:rsidR="006B78EE" w:rsidRPr="003A0819">
        <w:rPr>
          <w:rFonts w:ascii="宋体" w:eastAsia="宋体" w:hAnsi="宋体" w:cs="宋体" w:hint="eastAsia"/>
          <w:color w:val="000000" w:themeColor="text1"/>
          <w:kern w:val="0"/>
          <w:sz w:val="24"/>
        </w:rPr>
        <w:t>附</w:t>
      </w:r>
      <w:r w:rsidR="006B78EE" w:rsidRPr="003A0819">
        <w:rPr>
          <w:rFonts w:ascii="宋体" w:eastAsia="宋体" w:hAnsi="宋体" w:cs="宋体"/>
          <w:color w:val="000000" w:themeColor="text1"/>
          <w:kern w:val="0"/>
          <w:sz w:val="24"/>
        </w:rPr>
        <w:t>：</w:t>
      </w:r>
      <w:r w:rsidRPr="003A0819">
        <w:rPr>
          <w:rFonts w:ascii="宋体" w:eastAsia="宋体" w:hAnsi="宋体" w:cs="宋体" w:hint="eastAsia"/>
          <w:color w:val="000000" w:themeColor="text1"/>
          <w:kern w:val="0"/>
          <w:sz w:val="24"/>
        </w:rPr>
        <w:t>专</w:t>
      </w:r>
      <w:r w:rsidR="006B78EE" w:rsidRPr="003A0819">
        <w:rPr>
          <w:rFonts w:ascii="宋体" w:eastAsia="宋体" w:hAnsi="宋体" w:cs="宋体" w:hint="eastAsia"/>
          <w:color w:val="000000" w:themeColor="text1"/>
          <w:kern w:val="0"/>
          <w:sz w:val="24"/>
        </w:rPr>
        <w:t>业技能课程</w:t>
      </w:r>
      <w:r w:rsidR="006B78EE" w:rsidRPr="003A0819">
        <w:rPr>
          <w:rFonts w:ascii="宋体" w:eastAsia="宋体" w:hAnsi="宋体" w:cs="宋体"/>
          <w:color w:val="000000" w:themeColor="text1"/>
          <w:kern w:val="0"/>
          <w:sz w:val="24"/>
        </w:rPr>
        <w:t>内容</w:t>
      </w:r>
      <w:r w:rsidRPr="003A0819">
        <w:rPr>
          <w:rFonts w:ascii="宋体" w:eastAsia="宋体" w:hAnsi="宋体" w:cs="宋体" w:hint="eastAsia"/>
          <w:color w:val="000000" w:themeColor="text1"/>
          <w:kern w:val="0"/>
          <w:sz w:val="24"/>
        </w:rPr>
        <w:t>）</w:t>
      </w:r>
    </w:p>
    <w:p w:rsidR="007B3007" w:rsidRDefault="007B3007" w:rsidP="00495B60">
      <w:pPr>
        <w:pStyle w:val="a3"/>
        <w:widowControl/>
        <w:rPr>
          <w:rFonts w:ascii="仿宋" w:eastAsia="仿宋" w:hAnsi="仿宋" w:cs="仿宋_GB2312"/>
          <w:b/>
          <w:bCs/>
        </w:rPr>
      </w:pPr>
    </w:p>
    <w:tbl>
      <w:tblPr>
        <w:tblStyle w:val="a6"/>
        <w:tblW w:w="5000" w:type="pct"/>
        <w:tblLook w:val="04A0" w:firstRow="1" w:lastRow="0" w:firstColumn="1" w:lastColumn="0" w:noHBand="0" w:noVBand="1"/>
      </w:tblPr>
      <w:tblGrid>
        <w:gridCol w:w="816"/>
        <w:gridCol w:w="1664"/>
        <w:gridCol w:w="1666"/>
        <w:gridCol w:w="692"/>
        <w:gridCol w:w="692"/>
        <w:gridCol w:w="692"/>
        <w:gridCol w:w="692"/>
        <w:gridCol w:w="692"/>
        <w:gridCol w:w="690"/>
      </w:tblGrid>
      <w:tr w:rsidR="007B3007" w:rsidRPr="003A0819" w:rsidTr="006B78EE">
        <w:trPr>
          <w:trHeight w:val="340"/>
        </w:trPr>
        <w:tc>
          <w:tcPr>
            <w:tcW w:w="2499" w:type="pct"/>
            <w:gridSpan w:val="3"/>
            <w:vMerge w:val="restart"/>
            <w:tcBorders>
              <w:tl2br w:val="single" w:sz="4" w:space="0" w:color="auto"/>
            </w:tcBorders>
          </w:tcPr>
          <w:p w:rsidR="007B3007" w:rsidRPr="003A0819" w:rsidRDefault="007B3007" w:rsidP="006B78EE">
            <w:pPr>
              <w:widowControl/>
              <w:spacing w:line="220" w:lineRule="exact"/>
              <w:ind w:firstLineChars="300" w:firstLine="540"/>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lastRenderedPageBreak/>
              <w:t xml:space="preserve">         学期</w:t>
            </w:r>
          </w:p>
          <w:p w:rsidR="007B3007" w:rsidRPr="003A0819" w:rsidRDefault="007B3007" w:rsidP="006B78EE">
            <w:pPr>
              <w:widowControl/>
              <w:spacing w:line="220" w:lineRule="exact"/>
              <w:ind w:firstLineChars="350" w:firstLine="630"/>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课程</w:t>
            </w:r>
          </w:p>
        </w:tc>
        <w:tc>
          <w:tcPr>
            <w:tcW w:w="834" w:type="pct"/>
            <w:gridSpan w:val="2"/>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第一学年</w:t>
            </w:r>
          </w:p>
        </w:tc>
        <w:tc>
          <w:tcPr>
            <w:tcW w:w="834" w:type="pct"/>
            <w:gridSpan w:val="2"/>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第二学年</w:t>
            </w:r>
          </w:p>
        </w:tc>
        <w:tc>
          <w:tcPr>
            <w:tcW w:w="832" w:type="pct"/>
            <w:gridSpan w:val="2"/>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第三学年</w:t>
            </w:r>
          </w:p>
        </w:tc>
      </w:tr>
      <w:tr w:rsidR="007B3007" w:rsidRPr="003A0819" w:rsidTr="006B78EE">
        <w:trPr>
          <w:trHeight w:val="340"/>
        </w:trPr>
        <w:tc>
          <w:tcPr>
            <w:tcW w:w="2499" w:type="pct"/>
            <w:gridSpan w:val="3"/>
            <w:vMerge/>
          </w:tcPr>
          <w:p w:rsidR="007B3007" w:rsidRPr="003A0819" w:rsidRDefault="007B3007" w:rsidP="006B78EE">
            <w:pPr>
              <w:widowControl/>
              <w:spacing w:line="220" w:lineRule="exact"/>
              <w:rPr>
                <w:rFonts w:asciiTheme="minorEastAsia" w:hAnsiTheme="minorEastAsia" w:cs="宋体"/>
                <w:color w:val="000000" w:themeColor="text1"/>
                <w:kern w:val="0"/>
                <w:sz w:val="18"/>
                <w:szCs w:val="18"/>
              </w:rPr>
            </w:pPr>
          </w:p>
        </w:tc>
        <w:tc>
          <w:tcPr>
            <w:tcW w:w="417" w:type="pct"/>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1</w:t>
            </w:r>
          </w:p>
        </w:tc>
        <w:tc>
          <w:tcPr>
            <w:tcW w:w="417" w:type="pct"/>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2</w:t>
            </w:r>
          </w:p>
        </w:tc>
        <w:tc>
          <w:tcPr>
            <w:tcW w:w="417" w:type="pct"/>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3</w:t>
            </w:r>
          </w:p>
        </w:tc>
        <w:tc>
          <w:tcPr>
            <w:tcW w:w="417" w:type="pct"/>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4</w:t>
            </w:r>
          </w:p>
        </w:tc>
        <w:tc>
          <w:tcPr>
            <w:tcW w:w="417" w:type="pct"/>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5</w:t>
            </w:r>
          </w:p>
        </w:tc>
        <w:tc>
          <w:tcPr>
            <w:tcW w:w="415" w:type="pct"/>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6</w:t>
            </w:r>
          </w:p>
        </w:tc>
      </w:tr>
      <w:tr w:rsidR="007B3007" w:rsidRPr="003A0819" w:rsidTr="006B78EE">
        <w:trPr>
          <w:trHeight w:val="340"/>
        </w:trPr>
        <w:tc>
          <w:tcPr>
            <w:tcW w:w="492" w:type="pct"/>
            <w:vMerge w:val="restart"/>
            <w:vAlign w:val="center"/>
          </w:tcPr>
          <w:p w:rsidR="007B3007" w:rsidRPr="003A0819" w:rsidRDefault="007B3007" w:rsidP="006B78EE">
            <w:pPr>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专项</w:t>
            </w:r>
          </w:p>
        </w:tc>
        <w:tc>
          <w:tcPr>
            <w:tcW w:w="2007" w:type="pct"/>
            <w:gridSpan w:val="2"/>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运动员体能测试</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spacing w:line="220" w:lineRule="exact"/>
              <w:jc w:val="center"/>
              <w:rPr>
                <w:rFonts w:asciiTheme="minorEastAsia" w:hAnsiTheme="minorEastAsia" w:cs="宋体"/>
                <w:color w:val="000000" w:themeColor="text1"/>
                <w:kern w:val="0"/>
                <w:sz w:val="18"/>
                <w:szCs w:val="18"/>
              </w:rPr>
            </w:pPr>
          </w:p>
        </w:tc>
        <w:tc>
          <w:tcPr>
            <w:tcW w:w="2007" w:type="pct"/>
            <w:gridSpan w:val="2"/>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运动员大纲测试</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spacing w:line="220" w:lineRule="exact"/>
              <w:jc w:val="center"/>
              <w:rPr>
                <w:rFonts w:asciiTheme="minorEastAsia" w:hAnsiTheme="minorEastAsia" w:cs="宋体"/>
                <w:color w:val="000000" w:themeColor="text1"/>
                <w:kern w:val="0"/>
                <w:sz w:val="18"/>
                <w:szCs w:val="18"/>
              </w:rPr>
            </w:pPr>
          </w:p>
        </w:tc>
        <w:tc>
          <w:tcPr>
            <w:tcW w:w="1003" w:type="pct"/>
            <w:vMerge w:val="restart"/>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球类项目</w:t>
            </w: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篮球</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spacing w:line="220" w:lineRule="exact"/>
              <w:jc w:val="center"/>
              <w:rPr>
                <w:rFonts w:asciiTheme="minorEastAsia" w:hAnsiTheme="minorEastAsia" w:cs="宋体"/>
                <w:color w:val="000000" w:themeColor="text1"/>
                <w:kern w:val="0"/>
                <w:sz w:val="18"/>
                <w:szCs w:val="18"/>
              </w:rPr>
            </w:pPr>
          </w:p>
        </w:tc>
        <w:tc>
          <w:tcPr>
            <w:tcW w:w="1003" w:type="pct"/>
            <w:vMerge/>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足球</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spacing w:line="220" w:lineRule="exact"/>
              <w:jc w:val="center"/>
              <w:rPr>
                <w:rFonts w:asciiTheme="minorEastAsia" w:hAnsiTheme="minorEastAsia" w:cs="宋体"/>
                <w:color w:val="000000" w:themeColor="text1"/>
                <w:kern w:val="0"/>
                <w:sz w:val="18"/>
                <w:szCs w:val="18"/>
              </w:rPr>
            </w:pPr>
          </w:p>
        </w:tc>
        <w:tc>
          <w:tcPr>
            <w:tcW w:w="1003" w:type="pct"/>
            <w:vMerge/>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乒乓球</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spacing w:line="220" w:lineRule="exact"/>
              <w:jc w:val="center"/>
              <w:rPr>
                <w:rFonts w:asciiTheme="minorEastAsia" w:hAnsiTheme="minorEastAsia" w:cs="宋体"/>
                <w:color w:val="000000" w:themeColor="text1"/>
                <w:kern w:val="0"/>
                <w:sz w:val="18"/>
                <w:szCs w:val="18"/>
              </w:rPr>
            </w:pPr>
          </w:p>
        </w:tc>
        <w:tc>
          <w:tcPr>
            <w:tcW w:w="1003" w:type="pct"/>
            <w:vMerge w:val="restart"/>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田径项目</w:t>
            </w: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中长跑</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spacing w:line="220" w:lineRule="exact"/>
              <w:jc w:val="center"/>
              <w:rPr>
                <w:rFonts w:asciiTheme="minorEastAsia" w:hAnsiTheme="minorEastAsia" w:cs="宋体"/>
                <w:color w:val="000000" w:themeColor="text1"/>
                <w:kern w:val="0"/>
                <w:sz w:val="18"/>
                <w:szCs w:val="18"/>
              </w:rPr>
            </w:pPr>
          </w:p>
        </w:tc>
        <w:tc>
          <w:tcPr>
            <w:tcW w:w="1003" w:type="pct"/>
            <w:vMerge/>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竞走</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spacing w:line="220" w:lineRule="exact"/>
              <w:jc w:val="center"/>
              <w:rPr>
                <w:rFonts w:asciiTheme="minorEastAsia" w:hAnsiTheme="minorEastAsia" w:cs="宋体"/>
                <w:color w:val="000000" w:themeColor="text1"/>
                <w:kern w:val="0"/>
                <w:sz w:val="18"/>
                <w:szCs w:val="18"/>
              </w:rPr>
            </w:pPr>
          </w:p>
        </w:tc>
        <w:tc>
          <w:tcPr>
            <w:tcW w:w="1003" w:type="pct"/>
            <w:vMerge/>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标枪</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spacing w:line="220" w:lineRule="exact"/>
              <w:jc w:val="center"/>
              <w:rPr>
                <w:rFonts w:asciiTheme="minorEastAsia" w:hAnsiTheme="minorEastAsia" w:cs="宋体"/>
                <w:color w:val="000000" w:themeColor="text1"/>
                <w:kern w:val="0"/>
                <w:sz w:val="18"/>
                <w:szCs w:val="18"/>
              </w:rPr>
            </w:pPr>
          </w:p>
        </w:tc>
        <w:tc>
          <w:tcPr>
            <w:tcW w:w="1003" w:type="pct"/>
            <w:vMerge/>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链球</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spacing w:line="220" w:lineRule="exact"/>
              <w:jc w:val="center"/>
              <w:rPr>
                <w:rFonts w:asciiTheme="minorEastAsia" w:hAnsiTheme="minorEastAsia" w:cs="宋体"/>
                <w:color w:val="000000" w:themeColor="text1"/>
                <w:kern w:val="0"/>
                <w:sz w:val="18"/>
                <w:szCs w:val="18"/>
              </w:rPr>
            </w:pPr>
          </w:p>
        </w:tc>
        <w:tc>
          <w:tcPr>
            <w:tcW w:w="1003" w:type="pct"/>
            <w:vMerge/>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综合</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spacing w:line="220" w:lineRule="exact"/>
              <w:jc w:val="center"/>
              <w:rPr>
                <w:rFonts w:asciiTheme="minorEastAsia" w:hAnsiTheme="minorEastAsia" w:cs="宋体"/>
                <w:color w:val="000000" w:themeColor="text1"/>
                <w:kern w:val="0"/>
                <w:sz w:val="18"/>
                <w:szCs w:val="18"/>
              </w:rPr>
            </w:pPr>
          </w:p>
        </w:tc>
        <w:tc>
          <w:tcPr>
            <w:tcW w:w="1003" w:type="pct"/>
            <w:vMerge w:val="restart"/>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重竞技项目</w:t>
            </w: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拳击</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spacing w:line="220" w:lineRule="exact"/>
              <w:jc w:val="center"/>
              <w:rPr>
                <w:rFonts w:asciiTheme="minorEastAsia" w:hAnsiTheme="minorEastAsia" w:cs="宋体"/>
                <w:color w:val="000000" w:themeColor="text1"/>
                <w:kern w:val="0"/>
                <w:sz w:val="18"/>
                <w:szCs w:val="18"/>
              </w:rPr>
            </w:pPr>
          </w:p>
        </w:tc>
        <w:tc>
          <w:tcPr>
            <w:tcW w:w="1003" w:type="pct"/>
            <w:vMerge/>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跆拳道</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spacing w:line="220" w:lineRule="exact"/>
              <w:jc w:val="center"/>
              <w:rPr>
                <w:rFonts w:asciiTheme="minorEastAsia" w:hAnsiTheme="minorEastAsia" w:cs="宋体"/>
                <w:color w:val="000000" w:themeColor="text1"/>
                <w:kern w:val="0"/>
                <w:sz w:val="18"/>
                <w:szCs w:val="18"/>
              </w:rPr>
            </w:pPr>
          </w:p>
        </w:tc>
        <w:tc>
          <w:tcPr>
            <w:tcW w:w="1003" w:type="pct"/>
            <w:vMerge/>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古典式摔跤</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p>
        </w:tc>
        <w:tc>
          <w:tcPr>
            <w:tcW w:w="1003" w:type="pct"/>
            <w:vMerge/>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自由式摔跤</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p>
        </w:tc>
        <w:tc>
          <w:tcPr>
            <w:tcW w:w="1003" w:type="pct"/>
            <w:vMerge/>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女子自由跤</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p>
        </w:tc>
        <w:tc>
          <w:tcPr>
            <w:tcW w:w="1003" w:type="pct"/>
            <w:vMerge/>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柔道</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p>
        </w:tc>
        <w:tc>
          <w:tcPr>
            <w:tcW w:w="2007" w:type="pct"/>
            <w:gridSpan w:val="2"/>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游泳</w:t>
            </w:r>
          </w:p>
        </w:tc>
        <w:tc>
          <w:tcPr>
            <w:tcW w:w="417" w:type="pct"/>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p>
        </w:tc>
        <w:tc>
          <w:tcPr>
            <w:tcW w:w="2007" w:type="pct"/>
            <w:gridSpan w:val="2"/>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跳水</w:t>
            </w:r>
          </w:p>
        </w:tc>
        <w:tc>
          <w:tcPr>
            <w:tcW w:w="417" w:type="pct"/>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p>
        </w:tc>
        <w:tc>
          <w:tcPr>
            <w:tcW w:w="2007" w:type="pct"/>
            <w:gridSpan w:val="2"/>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体操</w:t>
            </w:r>
          </w:p>
        </w:tc>
        <w:tc>
          <w:tcPr>
            <w:tcW w:w="417" w:type="pct"/>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p>
        </w:tc>
        <w:tc>
          <w:tcPr>
            <w:tcW w:w="1003" w:type="pct"/>
            <w:vMerge w:val="restart"/>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武术项目</w:t>
            </w: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武术</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p>
        </w:tc>
        <w:tc>
          <w:tcPr>
            <w:tcW w:w="1003" w:type="pct"/>
            <w:vMerge/>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散打</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p>
        </w:tc>
        <w:tc>
          <w:tcPr>
            <w:tcW w:w="1003" w:type="pct"/>
            <w:vMerge/>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太极</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p>
        </w:tc>
        <w:tc>
          <w:tcPr>
            <w:tcW w:w="1003" w:type="pct"/>
            <w:vMerge w:val="restart"/>
            <w:vAlign w:val="center"/>
          </w:tcPr>
          <w:p w:rsidR="007B3007" w:rsidRPr="003A0819" w:rsidRDefault="007B3007" w:rsidP="009B79F0">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高尔夫项目</w:t>
            </w: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高尔夫</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7B3007" w:rsidRPr="003A0819" w:rsidTr="006B78EE">
        <w:trPr>
          <w:trHeight w:val="340"/>
        </w:trPr>
        <w:tc>
          <w:tcPr>
            <w:tcW w:w="492" w:type="pct"/>
            <w:vMerge/>
            <w:vAlign w:val="center"/>
          </w:tcPr>
          <w:p w:rsidR="007B3007" w:rsidRPr="003A0819" w:rsidRDefault="007B3007" w:rsidP="006B78EE">
            <w:pPr>
              <w:widowControl/>
              <w:spacing w:line="220" w:lineRule="exact"/>
              <w:jc w:val="center"/>
              <w:rPr>
                <w:rFonts w:asciiTheme="minorEastAsia" w:hAnsiTheme="minorEastAsia" w:cs="宋体"/>
                <w:color w:val="000000" w:themeColor="text1"/>
                <w:kern w:val="0"/>
                <w:sz w:val="18"/>
                <w:szCs w:val="18"/>
              </w:rPr>
            </w:pPr>
          </w:p>
        </w:tc>
        <w:tc>
          <w:tcPr>
            <w:tcW w:w="1003" w:type="pct"/>
            <w:vMerge/>
            <w:vAlign w:val="center"/>
          </w:tcPr>
          <w:p w:rsidR="007B3007" w:rsidRPr="003A0819" w:rsidRDefault="007B3007" w:rsidP="006B78EE">
            <w:pPr>
              <w:widowControl/>
              <w:spacing w:line="220" w:lineRule="exact"/>
              <w:jc w:val="left"/>
              <w:rPr>
                <w:rFonts w:asciiTheme="minorEastAsia" w:hAnsiTheme="minorEastAsia" w:cs="宋体"/>
                <w:color w:val="000000" w:themeColor="text1"/>
                <w:kern w:val="0"/>
                <w:sz w:val="18"/>
                <w:szCs w:val="18"/>
              </w:rPr>
            </w:pPr>
          </w:p>
        </w:tc>
        <w:tc>
          <w:tcPr>
            <w:tcW w:w="1004" w:type="pct"/>
            <w:vAlign w:val="center"/>
          </w:tcPr>
          <w:p w:rsidR="007B3007" w:rsidRPr="003A0819" w:rsidRDefault="007B3007" w:rsidP="009B79F0">
            <w:pPr>
              <w:widowControl/>
              <w:spacing w:line="220" w:lineRule="exact"/>
              <w:jc w:val="left"/>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击剑</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7"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c>
          <w:tcPr>
            <w:tcW w:w="415" w:type="pct"/>
            <w:vAlign w:val="center"/>
          </w:tcPr>
          <w:p w:rsidR="007B3007" w:rsidRPr="003A0819" w:rsidRDefault="007B3007" w:rsidP="009B79F0">
            <w:pPr>
              <w:spacing w:line="220" w:lineRule="exact"/>
              <w:jc w:val="center"/>
              <w:rPr>
                <w:rFonts w:asciiTheme="minorEastAsia" w:hAnsiTheme="minorEastAsia"/>
                <w:sz w:val="18"/>
                <w:szCs w:val="18"/>
              </w:rPr>
            </w:pPr>
            <w:r w:rsidRPr="003A0819">
              <w:rPr>
                <w:rFonts w:asciiTheme="minorEastAsia" w:hAnsiTheme="minorEastAsia" w:cs="宋体" w:hint="eastAsia"/>
                <w:color w:val="000000" w:themeColor="text1"/>
                <w:kern w:val="0"/>
                <w:sz w:val="18"/>
                <w:szCs w:val="18"/>
              </w:rPr>
              <w:t>√</w:t>
            </w:r>
          </w:p>
        </w:tc>
      </w:tr>
      <w:tr w:rsidR="006B78EE" w:rsidRPr="003A0819" w:rsidTr="006B78EE">
        <w:trPr>
          <w:trHeight w:val="340"/>
        </w:trPr>
        <w:tc>
          <w:tcPr>
            <w:tcW w:w="1495" w:type="pct"/>
            <w:gridSpan w:val="2"/>
            <w:vAlign w:val="center"/>
          </w:tcPr>
          <w:p w:rsidR="006B78EE" w:rsidRPr="003A0819" w:rsidRDefault="006B78EE" w:rsidP="006B78EE">
            <w:pPr>
              <w:widowControl/>
              <w:spacing w:line="220" w:lineRule="exact"/>
              <w:jc w:val="center"/>
              <w:rPr>
                <w:rFonts w:asciiTheme="minorEastAsia" w:hAnsiTheme="minorEastAsia" w:cs="宋体"/>
                <w:color w:val="000000" w:themeColor="text1"/>
                <w:kern w:val="0"/>
                <w:sz w:val="18"/>
                <w:szCs w:val="18"/>
              </w:rPr>
            </w:pPr>
            <w:r w:rsidRPr="003A0819">
              <w:rPr>
                <w:rFonts w:asciiTheme="minorEastAsia" w:hAnsiTheme="minorEastAsia" w:cs="宋体" w:hint="eastAsia"/>
                <w:color w:val="000000" w:themeColor="text1"/>
                <w:kern w:val="0"/>
                <w:sz w:val="18"/>
                <w:szCs w:val="18"/>
              </w:rPr>
              <w:t>备注</w:t>
            </w:r>
          </w:p>
        </w:tc>
        <w:tc>
          <w:tcPr>
            <w:tcW w:w="3505" w:type="pct"/>
            <w:gridSpan w:val="7"/>
            <w:vAlign w:val="center"/>
          </w:tcPr>
          <w:p w:rsidR="006B78EE" w:rsidRPr="003A0819" w:rsidRDefault="006B78EE" w:rsidP="009B79F0">
            <w:pPr>
              <w:spacing w:line="220" w:lineRule="exact"/>
              <w:jc w:val="left"/>
              <w:rPr>
                <w:rFonts w:asciiTheme="minorEastAsia" w:hAnsiTheme="minorEastAsia" w:cs="宋体" w:hint="eastAsia"/>
                <w:color w:val="000000" w:themeColor="text1"/>
                <w:kern w:val="0"/>
                <w:sz w:val="18"/>
                <w:szCs w:val="18"/>
              </w:rPr>
            </w:pPr>
            <w:r w:rsidRPr="003A0819">
              <w:rPr>
                <w:rFonts w:asciiTheme="minorEastAsia" w:hAnsiTheme="minorEastAsia" w:cs="宋体" w:hint="eastAsia"/>
                <w:color w:val="000000" w:themeColor="text1"/>
                <w:kern w:val="0"/>
                <w:sz w:val="18"/>
                <w:szCs w:val="18"/>
              </w:rPr>
              <w:t>专业</w:t>
            </w:r>
            <w:r w:rsidRPr="003A0819">
              <w:rPr>
                <w:rFonts w:asciiTheme="minorEastAsia" w:hAnsiTheme="minorEastAsia" w:cs="宋体"/>
                <w:color w:val="000000" w:themeColor="text1"/>
                <w:kern w:val="0"/>
                <w:sz w:val="18"/>
                <w:szCs w:val="18"/>
              </w:rPr>
              <w:t>运动员</w:t>
            </w:r>
            <w:r w:rsidRPr="003A0819">
              <w:rPr>
                <w:rFonts w:asciiTheme="minorEastAsia" w:hAnsiTheme="minorEastAsia" w:cs="宋体" w:hint="eastAsia"/>
                <w:color w:val="000000" w:themeColor="text1"/>
                <w:kern w:val="0"/>
                <w:sz w:val="18"/>
                <w:szCs w:val="18"/>
              </w:rPr>
              <w:t>选</w:t>
            </w:r>
            <w:r w:rsidRPr="003A0819">
              <w:rPr>
                <w:rFonts w:asciiTheme="minorEastAsia" w:hAnsiTheme="minorEastAsia" w:cs="宋体"/>
                <w:color w:val="000000" w:themeColor="text1"/>
                <w:kern w:val="0"/>
                <w:sz w:val="18"/>
                <w:szCs w:val="18"/>
              </w:rPr>
              <w:t>一项</w:t>
            </w:r>
            <w:r w:rsidR="009B79F0" w:rsidRPr="003A0819">
              <w:rPr>
                <w:rFonts w:asciiTheme="minorEastAsia" w:hAnsiTheme="minorEastAsia" w:cs="宋体" w:hint="eastAsia"/>
                <w:color w:val="000000" w:themeColor="text1"/>
                <w:kern w:val="0"/>
                <w:sz w:val="18"/>
                <w:szCs w:val="18"/>
              </w:rPr>
              <w:t>运动</w:t>
            </w:r>
            <w:r w:rsidR="009B79F0" w:rsidRPr="003A0819">
              <w:rPr>
                <w:rFonts w:asciiTheme="minorEastAsia" w:hAnsiTheme="minorEastAsia" w:cs="宋体"/>
                <w:color w:val="000000" w:themeColor="text1"/>
                <w:kern w:val="0"/>
                <w:sz w:val="18"/>
                <w:szCs w:val="18"/>
              </w:rPr>
              <w:t>项目</w:t>
            </w:r>
            <w:r w:rsidRPr="003A0819">
              <w:rPr>
                <w:rFonts w:asciiTheme="minorEastAsia" w:hAnsiTheme="minorEastAsia" w:cs="宋体" w:hint="eastAsia"/>
                <w:color w:val="000000" w:themeColor="text1"/>
                <w:kern w:val="0"/>
                <w:sz w:val="18"/>
                <w:szCs w:val="18"/>
              </w:rPr>
              <w:t>从事</w:t>
            </w:r>
            <w:r w:rsidRPr="003A0819">
              <w:rPr>
                <w:rFonts w:asciiTheme="minorEastAsia" w:hAnsiTheme="minorEastAsia" w:cs="宋体"/>
                <w:color w:val="000000" w:themeColor="text1"/>
                <w:kern w:val="0"/>
                <w:sz w:val="18"/>
                <w:szCs w:val="18"/>
              </w:rPr>
              <w:t>自己的</w:t>
            </w:r>
            <w:r w:rsidR="009B79F0" w:rsidRPr="003A0819">
              <w:rPr>
                <w:rFonts w:asciiTheme="minorEastAsia" w:hAnsiTheme="minorEastAsia" w:cs="宋体" w:hint="eastAsia"/>
                <w:color w:val="000000" w:themeColor="text1"/>
                <w:kern w:val="0"/>
                <w:sz w:val="18"/>
                <w:szCs w:val="18"/>
              </w:rPr>
              <w:t>专业</w:t>
            </w:r>
            <w:r w:rsidR="009B79F0" w:rsidRPr="003A0819">
              <w:rPr>
                <w:rFonts w:asciiTheme="minorEastAsia" w:hAnsiTheme="minorEastAsia" w:cs="宋体"/>
                <w:color w:val="000000" w:themeColor="text1"/>
                <w:kern w:val="0"/>
                <w:sz w:val="18"/>
                <w:szCs w:val="18"/>
              </w:rPr>
              <w:t>训练</w:t>
            </w:r>
            <w:r w:rsidRPr="003A0819">
              <w:rPr>
                <w:rFonts w:asciiTheme="minorEastAsia" w:hAnsiTheme="minorEastAsia" w:cs="宋体"/>
                <w:color w:val="000000" w:themeColor="text1"/>
                <w:kern w:val="0"/>
                <w:sz w:val="18"/>
                <w:szCs w:val="18"/>
              </w:rPr>
              <w:t>。</w:t>
            </w:r>
          </w:p>
        </w:tc>
      </w:tr>
    </w:tbl>
    <w:p w:rsidR="00404D40" w:rsidRPr="00495B60" w:rsidRDefault="00404D40" w:rsidP="00495B60">
      <w:pPr>
        <w:pStyle w:val="a3"/>
        <w:widowControl/>
        <w:rPr>
          <w:rFonts w:ascii="仿宋" w:eastAsia="仿宋" w:hAnsi="仿宋" w:cs="仿宋_GB2312" w:hint="eastAsia"/>
          <w:b/>
          <w:bCs/>
        </w:rPr>
      </w:pPr>
    </w:p>
    <w:p w:rsidR="00D06876" w:rsidRPr="003A0819" w:rsidRDefault="00495B60" w:rsidP="00495B60">
      <w:pPr>
        <w:pStyle w:val="a3"/>
        <w:widowControl/>
        <w:rPr>
          <w:rFonts w:ascii="宋体" w:eastAsia="宋体" w:hAnsi="宋体" w:cs="仿宋_GB2312"/>
          <w:b/>
          <w:bCs/>
        </w:rPr>
      </w:pPr>
      <w:r w:rsidRPr="003A0819">
        <w:rPr>
          <w:rFonts w:ascii="宋体" w:eastAsia="宋体" w:hAnsi="宋体" w:cs="仿宋_GB2312" w:hint="eastAsia"/>
          <w:b/>
          <w:bCs/>
          <w:color w:val="000000"/>
        </w:rPr>
        <w:t>八、实施保障</w:t>
      </w:r>
    </w:p>
    <w:p w:rsidR="00D06876" w:rsidRPr="003A0819" w:rsidRDefault="00495B60" w:rsidP="00404D40">
      <w:pPr>
        <w:pStyle w:val="a3"/>
        <w:widowControl/>
        <w:ind w:firstLineChars="200" w:firstLine="480"/>
        <w:rPr>
          <w:rFonts w:ascii="宋体" w:eastAsia="宋体" w:hAnsi="宋体" w:cs="仿宋_GB2312"/>
        </w:rPr>
      </w:pPr>
      <w:r w:rsidRPr="003A0819">
        <w:rPr>
          <w:rFonts w:ascii="宋体" w:eastAsia="宋体" w:hAnsi="宋体" w:cs="仿宋_GB2312" w:hint="eastAsia"/>
          <w:color w:val="000000"/>
        </w:rPr>
        <w:t>（一）师资队伍</w:t>
      </w:r>
    </w:p>
    <w:p w:rsidR="00404D40" w:rsidRPr="003A0819" w:rsidRDefault="00495B60" w:rsidP="00404D40">
      <w:pPr>
        <w:pStyle w:val="a3"/>
        <w:widowControl/>
        <w:ind w:firstLineChars="200" w:firstLine="480"/>
        <w:rPr>
          <w:rFonts w:ascii="宋体" w:eastAsia="宋体" w:hAnsi="宋体" w:cs="仿宋_GB2312"/>
          <w:color w:val="000000"/>
        </w:rPr>
      </w:pPr>
      <w:r w:rsidRPr="003A0819">
        <w:rPr>
          <w:rFonts w:ascii="宋体" w:eastAsia="宋体" w:hAnsi="宋体" w:cs="仿宋_GB2312" w:hint="eastAsia"/>
          <w:color w:val="000000"/>
        </w:rPr>
        <w:t>文化基础课教师要求本科毕业、有教师资格证，数量符合国家要求的师生比。专业课教师要求体育专业本科毕业,具有良好的师德修养、专业能力，能够开展理实一体化教学，具有信息化教学能力。</w:t>
      </w:r>
    </w:p>
    <w:p w:rsidR="00404D40" w:rsidRPr="003A0819" w:rsidRDefault="00495B60" w:rsidP="00404D40">
      <w:pPr>
        <w:pStyle w:val="a3"/>
        <w:widowControl/>
        <w:ind w:firstLineChars="200" w:firstLine="480"/>
        <w:rPr>
          <w:rFonts w:ascii="宋体" w:eastAsia="宋体" w:hAnsi="宋体" w:cs="仿宋_GB2312"/>
          <w:color w:val="000000"/>
        </w:rPr>
      </w:pPr>
      <w:r w:rsidRPr="003A0819">
        <w:rPr>
          <w:rFonts w:ascii="宋体" w:eastAsia="宋体" w:hAnsi="宋体" w:cs="仿宋_GB2312" w:hint="eastAsia"/>
          <w:color w:val="000000"/>
        </w:rPr>
        <w:t>（二）教学设施</w:t>
      </w:r>
    </w:p>
    <w:p w:rsidR="00EB018D" w:rsidRPr="003A0819" w:rsidRDefault="00EB018D" w:rsidP="00404D40">
      <w:pPr>
        <w:pStyle w:val="a3"/>
        <w:widowControl/>
        <w:ind w:firstLineChars="200" w:firstLine="480"/>
        <w:rPr>
          <w:rFonts w:ascii="宋体" w:eastAsia="宋体" w:hAnsi="宋体" w:cs="仿宋_GB2312"/>
          <w:color w:val="000000"/>
        </w:rPr>
      </w:pPr>
      <w:r w:rsidRPr="003A0819">
        <w:rPr>
          <w:rFonts w:ascii="宋体" w:eastAsia="宋体" w:hAnsi="宋体" w:cs="仿宋_GB2312" w:hint="eastAsia"/>
          <w:color w:val="000000"/>
        </w:rPr>
        <w:t>根据体育学校特点和需要，学校建有3个功能区，即文化教学区、运动训练区和生活区。文化教学区现有</w:t>
      </w:r>
      <w:r w:rsidR="001F1A2A" w:rsidRPr="003A0819">
        <w:rPr>
          <w:rFonts w:ascii="宋体" w:eastAsia="宋体" w:hAnsi="宋体" w:cs="仿宋_GB2312"/>
          <w:color w:val="000000"/>
        </w:rPr>
        <w:t>28</w:t>
      </w:r>
      <w:r w:rsidRPr="003A0819">
        <w:rPr>
          <w:rFonts w:ascii="宋体" w:eastAsia="宋体" w:hAnsi="宋体" w:cs="仿宋_GB2312" w:hint="eastAsia"/>
          <w:color w:val="000000"/>
        </w:rPr>
        <w:t>间标准多媒体教室，设置有</w:t>
      </w:r>
      <w:r w:rsidR="005253D6" w:rsidRPr="003A0819">
        <w:rPr>
          <w:rFonts w:ascii="宋体" w:eastAsia="宋体" w:hAnsi="宋体" w:cs="仿宋_GB2312" w:hint="eastAsia"/>
          <w:color w:val="000000"/>
        </w:rPr>
        <w:t>计算机室</w:t>
      </w:r>
      <w:r w:rsidRPr="003A0819">
        <w:rPr>
          <w:rFonts w:ascii="宋体" w:eastAsia="宋体" w:hAnsi="宋体" w:cs="仿宋_GB2312" w:hint="eastAsia"/>
          <w:color w:val="000000"/>
        </w:rPr>
        <w:t>、物理、化学实验室、</w:t>
      </w:r>
      <w:r w:rsidR="005253D6" w:rsidRPr="003A0819">
        <w:rPr>
          <w:rFonts w:ascii="宋体" w:eastAsia="宋体" w:hAnsi="宋体" w:cs="仿宋_GB2312" w:hint="eastAsia"/>
          <w:color w:val="000000"/>
        </w:rPr>
        <w:t>生理实验室</w:t>
      </w:r>
      <w:r w:rsidR="005253D6" w:rsidRPr="003A0819">
        <w:rPr>
          <w:rFonts w:ascii="宋体" w:eastAsia="宋体" w:hAnsi="宋体" w:cs="仿宋_GB2312"/>
          <w:color w:val="000000"/>
        </w:rPr>
        <w:t>、</w:t>
      </w:r>
      <w:r w:rsidRPr="003A0819">
        <w:rPr>
          <w:rFonts w:ascii="宋体" w:eastAsia="宋体" w:hAnsi="宋体" w:cs="仿宋_GB2312" w:hint="eastAsia"/>
          <w:color w:val="000000"/>
        </w:rPr>
        <w:t>多媒体</w:t>
      </w:r>
      <w:proofErr w:type="gramStart"/>
      <w:r w:rsidRPr="003A0819">
        <w:rPr>
          <w:rFonts w:ascii="宋体" w:eastAsia="宋体" w:hAnsi="宋体" w:cs="仿宋_GB2312" w:hint="eastAsia"/>
          <w:color w:val="000000"/>
        </w:rPr>
        <w:t>阶梯室</w:t>
      </w:r>
      <w:proofErr w:type="gramEnd"/>
      <w:r w:rsidRPr="003A0819">
        <w:rPr>
          <w:rFonts w:ascii="宋体" w:eastAsia="宋体" w:hAnsi="宋体" w:cs="仿宋_GB2312" w:hint="eastAsia"/>
          <w:color w:val="000000"/>
        </w:rPr>
        <w:t>及图书室等功能</w:t>
      </w:r>
      <w:r w:rsidR="00A13DAC">
        <w:rPr>
          <w:rFonts w:ascii="宋体" w:eastAsia="宋体" w:hAnsi="宋体" w:cs="仿宋_GB2312" w:hint="eastAsia"/>
          <w:color w:val="000000"/>
        </w:rPr>
        <w:t>部</w:t>
      </w:r>
      <w:r w:rsidRPr="003A0819">
        <w:rPr>
          <w:rFonts w:ascii="宋体" w:eastAsia="宋体" w:hAnsi="宋体" w:cs="仿宋_GB2312" w:hint="eastAsia"/>
          <w:color w:val="000000"/>
        </w:rPr>
        <w:t>室，并按标准配备教学设备设施；运动训练区现有训练场馆19个，基本保证田径、游泳、赛艇、举重、柔道等10多个体育项目的训练需要，校外有与运动项目相适应的实习实训基地。生活区建有一层楼自助餐厅、一栋新宿舍楼，内配有空调、热水、风扇、洗手间、冲凉房等，</w:t>
      </w:r>
      <w:r w:rsidR="00A13DAC">
        <w:rPr>
          <w:rFonts w:ascii="宋体" w:eastAsia="宋体" w:hAnsi="宋体" w:cs="仿宋_GB2312" w:hint="eastAsia"/>
          <w:color w:val="000000"/>
        </w:rPr>
        <w:t>创设了</w:t>
      </w:r>
      <w:r w:rsidR="00A13DAC">
        <w:rPr>
          <w:rFonts w:ascii="宋体" w:eastAsia="宋体" w:hAnsi="宋体" w:cs="仿宋_GB2312"/>
          <w:color w:val="000000"/>
        </w:rPr>
        <w:t>良好的学习生活环境</w:t>
      </w:r>
      <w:r w:rsidRPr="003A0819">
        <w:rPr>
          <w:rFonts w:ascii="宋体" w:eastAsia="宋体" w:hAnsi="宋体" w:cs="仿宋_GB2312" w:hint="eastAsia"/>
          <w:color w:val="000000"/>
        </w:rPr>
        <w:t>。</w:t>
      </w:r>
    </w:p>
    <w:p w:rsidR="00404D40" w:rsidRPr="003A0819" w:rsidRDefault="00495B60" w:rsidP="00404D40">
      <w:pPr>
        <w:pStyle w:val="a3"/>
        <w:widowControl/>
        <w:ind w:firstLineChars="200" w:firstLine="480"/>
        <w:rPr>
          <w:rFonts w:ascii="宋体" w:eastAsia="宋体" w:hAnsi="宋体" w:cs="仿宋_GB2312"/>
          <w:color w:val="000000"/>
        </w:rPr>
      </w:pPr>
      <w:r w:rsidRPr="003A0819">
        <w:rPr>
          <w:rFonts w:ascii="宋体" w:eastAsia="宋体" w:hAnsi="宋体" w:cs="仿宋_GB2312" w:hint="eastAsia"/>
          <w:color w:val="000000"/>
        </w:rPr>
        <w:lastRenderedPageBreak/>
        <w:t>（三）教学资源</w:t>
      </w:r>
    </w:p>
    <w:p w:rsidR="00D06876" w:rsidRPr="003A0819" w:rsidRDefault="00495B60" w:rsidP="00404D40">
      <w:pPr>
        <w:pStyle w:val="a3"/>
        <w:widowControl/>
        <w:ind w:firstLineChars="200" w:firstLine="480"/>
        <w:rPr>
          <w:rFonts w:ascii="宋体" w:eastAsia="宋体" w:hAnsi="宋体" w:cs="仿宋_GB2312"/>
        </w:rPr>
      </w:pPr>
      <w:r w:rsidRPr="003A0819">
        <w:rPr>
          <w:rFonts w:ascii="宋体" w:eastAsia="宋体" w:hAnsi="宋体" w:cs="仿宋_GB2312" w:hint="eastAsia"/>
          <w:color w:val="000000"/>
        </w:rPr>
        <w:t>严格按照中等职业学校教学用书及配套数字化教学资源。</w:t>
      </w:r>
    </w:p>
    <w:p w:rsidR="00D06876" w:rsidRPr="003A0819" w:rsidRDefault="00495B60" w:rsidP="00404D40">
      <w:pPr>
        <w:pStyle w:val="a3"/>
        <w:widowControl/>
        <w:ind w:firstLineChars="200" w:firstLine="480"/>
        <w:rPr>
          <w:rFonts w:ascii="宋体" w:eastAsia="宋体" w:hAnsi="宋体" w:cs="仿宋_GB2312"/>
        </w:rPr>
      </w:pPr>
      <w:r w:rsidRPr="003A0819">
        <w:rPr>
          <w:rFonts w:ascii="宋体" w:eastAsia="宋体" w:hAnsi="宋体" w:cs="仿宋_GB2312" w:hint="eastAsia"/>
          <w:color w:val="000000"/>
        </w:rPr>
        <w:t>图书文献配备：超高性能的数字资源管理（图书、影视、音乐、课件等）；类别齐全的信息检索</w:t>
      </w:r>
      <w:r w:rsidR="00D5341F" w:rsidRPr="003A0819">
        <w:rPr>
          <w:rFonts w:ascii="宋体" w:eastAsia="宋体" w:hAnsi="宋体" w:cs="仿宋_GB2312" w:hint="eastAsia"/>
          <w:color w:val="000000"/>
        </w:rPr>
        <w:t>——</w:t>
      </w:r>
      <w:r w:rsidRPr="003A0819">
        <w:rPr>
          <w:rFonts w:ascii="宋体" w:eastAsia="宋体" w:hAnsi="宋体" w:cs="仿宋_GB2312" w:hint="eastAsia"/>
          <w:color w:val="000000"/>
        </w:rPr>
        <w:t>标准检索、统一检索、分库检索、分布式集群检索；强大充分的后台管理</w:t>
      </w:r>
      <w:r w:rsidR="00CF15DE">
        <w:rPr>
          <w:rFonts w:ascii="宋体" w:eastAsia="宋体" w:hAnsi="宋体" w:cs="仿宋_GB2312" w:hint="eastAsia"/>
          <w:color w:val="000000"/>
        </w:rPr>
        <w:t>满足</w:t>
      </w:r>
      <w:r w:rsidRPr="003A0819">
        <w:rPr>
          <w:rFonts w:ascii="宋体" w:eastAsia="宋体" w:hAnsi="宋体" w:cs="仿宋_GB2312" w:hint="eastAsia"/>
          <w:color w:val="000000"/>
        </w:rPr>
        <w:t>资源上传</w:t>
      </w:r>
      <w:r w:rsidR="00CF15DE">
        <w:rPr>
          <w:rFonts w:ascii="宋体" w:eastAsia="宋体" w:hAnsi="宋体" w:cs="仿宋_GB2312" w:hint="eastAsia"/>
          <w:color w:val="000000"/>
        </w:rPr>
        <w:t>，</w:t>
      </w:r>
      <w:r w:rsidRPr="003A0819">
        <w:rPr>
          <w:rFonts w:ascii="宋体" w:eastAsia="宋体" w:hAnsi="宋体" w:cs="仿宋_GB2312" w:hint="eastAsia"/>
          <w:color w:val="000000"/>
        </w:rPr>
        <w:t>形成个性化的特色资源库。提供图书阅读器采用国际标准的PDF格式，并可在IE下进行直接阅读。</w:t>
      </w:r>
    </w:p>
    <w:p w:rsidR="00404D40" w:rsidRPr="003A0819" w:rsidRDefault="00495B60" w:rsidP="00404D40">
      <w:pPr>
        <w:pStyle w:val="a3"/>
        <w:widowControl/>
        <w:ind w:firstLineChars="200" w:firstLine="480"/>
        <w:rPr>
          <w:rFonts w:ascii="宋体" w:eastAsia="宋体" w:hAnsi="宋体" w:cs="仿宋_GB2312"/>
          <w:color w:val="000000"/>
        </w:rPr>
      </w:pPr>
      <w:r w:rsidRPr="003A0819">
        <w:rPr>
          <w:rFonts w:ascii="宋体" w:eastAsia="宋体" w:hAnsi="宋体" w:cs="仿宋_GB2312" w:hint="eastAsia"/>
          <w:color w:val="000000"/>
        </w:rPr>
        <w:t>数字资源配备：校园网配置，校园做到班班通，满足教学与管理需要，教学中应用现代信息资源。</w:t>
      </w:r>
    </w:p>
    <w:p w:rsidR="00404D40" w:rsidRPr="003A0819" w:rsidRDefault="00495B60" w:rsidP="00404D40">
      <w:pPr>
        <w:pStyle w:val="a3"/>
        <w:widowControl/>
        <w:ind w:firstLineChars="200" w:firstLine="480"/>
        <w:rPr>
          <w:rFonts w:ascii="宋体" w:eastAsia="宋体" w:hAnsi="宋体" w:cs="仿宋_GB2312"/>
        </w:rPr>
      </w:pPr>
      <w:r w:rsidRPr="003A0819">
        <w:rPr>
          <w:rFonts w:ascii="宋体" w:eastAsia="宋体" w:hAnsi="宋体" w:cs="仿宋_GB2312" w:hint="eastAsia"/>
          <w:color w:val="000000"/>
        </w:rPr>
        <w:t>（四）教学方法</w:t>
      </w:r>
    </w:p>
    <w:p w:rsidR="00525827" w:rsidRPr="003A0819" w:rsidRDefault="00495B60" w:rsidP="00404D40">
      <w:pPr>
        <w:pStyle w:val="a3"/>
        <w:widowControl/>
        <w:ind w:firstLineChars="200" w:firstLine="480"/>
        <w:rPr>
          <w:rFonts w:ascii="宋体" w:eastAsia="宋体" w:hAnsi="宋体" w:cs="仿宋_GB2312"/>
          <w:color w:val="000000"/>
        </w:rPr>
      </w:pPr>
      <w:r w:rsidRPr="003A0819">
        <w:rPr>
          <w:rFonts w:ascii="宋体" w:eastAsia="宋体" w:hAnsi="宋体" w:cs="仿宋_GB2312" w:hint="eastAsia"/>
          <w:color w:val="000000"/>
        </w:rPr>
        <w:t>依据专业培养目标、课程教学要求、学生能力与教学资源，采用适当的教学方法，以达成教学的预期目标。教师应于每学期开学之前拟</w:t>
      </w:r>
      <w:r w:rsidR="00CF15DE">
        <w:rPr>
          <w:rFonts w:ascii="宋体" w:eastAsia="宋体" w:hAnsi="宋体" w:cs="仿宋_GB2312" w:hint="eastAsia"/>
          <w:color w:val="000000"/>
        </w:rPr>
        <w:t>定</w:t>
      </w:r>
      <w:r w:rsidRPr="003A0819">
        <w:rPr>
          <w:rFonts w:ascii="宋体" w:eastAsia="宋体" w:hAnsi="宋体" w:cs="仿宋_GB2312" w:hint="eastAsia"/>
          <w:color w:val="000000"/>
        </w:rPr>
        <w:t>授课计划，从兴趣入手，以学生为主体，依据教学内容，进行教学活动设计。倡导采用模块化教学、理实一体化教学、案例教学、项目教学、情境教学、模拟教学等，在做中学，在做中教。</w:t>
      </w:r>
      <w:r w:rsidR="0028466C" w:rsidRPr="003A0819">
        <w:rPr>
          <w:rFonts w:ascii="宋体" w:eastAsia="宋体" w:hAnsi="宋体" w:cs="仿宋_GB2312" w:hint="eastAsia"/>
          <w:color w:val="000000"/>
        </w:rPr>
        <w:t>在教学过程中加强对学生社会适应能力的关注，促进学生的学习兴趣保持和良好行为习惯的养成。</w:t>
      </w:r>
    </w:p>
    <w:p w:rsidR="00404D40" w:rsidRPr="003A0819" w:rsidRDefault="00495B60" w:rsidP="00404D40">
      <w:pPr>
        <w:pStyle w:val="a3"/>
        <w:widowControl/>
        <w:ind w:firstLineChars="200" w:firstLine="480"/>
        <w:rPr>
          <w:rFonts w:ascii="宋体" w:eastAsia="宋体" w:hAnsi="宋体" w:cs="仿宋_GB2312"/>
          <w:color w:val="000000"/>
        </w:rPr>
      </w:pPr>
      <w:r w:rsidRPr="003A0819">
        <w:rPr>
          <w:rFonts w:ascii="宋体" w:eastAsia="宋体" w:hAnsi="宋体" w:cs="仿宋_GB2312" w:hint="eastAsia"/>
          <w:color w:val="000000"/>
        </w:rPr>
        <w:t>（五）学习评价</w:t>
      </w:r>
    </w:p>
    <w:p w:rsidR="00404D40" w:rsidRPr="003A0819" w:rsidRDefault="00495B60" w:rsidP="0028466C">
      <w:pPr>
        <w:pStyle w:val="a3"/>
        <w:widowControl/>
        <w:ind w:firstLineChars="200" w:firstLine="480"/>
        <w:rPr>
          <w:rFonts w:ascii="宋体" w:eastAsia="宋体" w:hAnsi="宋体" w:cs="仿宋_GB2312"/>
          <w:color w:val="000000"/>
        </w:rPr>
      </w:pPr>
      <w:r w:rsidRPr="003A0819">
        <w:rPr>
          <w:rFonts w:ascii="宋体" w:eastAsia="宋体" w:hAnsi="宋体" w:cs="仿宋_GB2312" w:hint="eastAsia"/>
          <w:color w:val="000000"/>
        </w:rPr>
        <w:t>依据《陕西省青少年体育运动学校学生学业水平考试实施方案》和</w:t>
      </w:r>
      <w:r w:rsidR="00CF15DE">
        <w:rPr>
          <w:rFonts w:ascii="宋体" w:eastAsia="宋体" w:hAnsi="宋体" w:cs="仿宋_GB2312" w:hint="eastAsia"/>
          <w:color w:val="000000"/>
        </w:rPr>
        <w:t>《</w:t>
      </w:r>
      <w:r w:rsidR="00CF15DE" w:rsidRPr="003A0819">
        <w:rPr>
          <w:rFonts w:ascii="宋体" w:eastAsia="宋体" w:hAnsi="宋体" w:cs="仿宋_GB2312" w:hint="eastAsia"/>
          <w:color w:val="000000"/>
        </w:rPr>
        <w:t>中等职业学校学生综合素质评价实施办法</w:t>
      </w:r>
      <w:r w:rsidR="00CF15DE">
        <w:rPr>
          <w:rFonts w:ascii="宋体" w:eastAsia="宋体" w:hAnsi="宋体" w:cs="仿宋_GB2312" w:hint="eastAsia"/>
          <w:color w:val="000000"/>
        </w:rPr>
        <w:t>》</w:t>
      </w:r>
      <w:r w:rsidRPr="003A0819">
        <w:rPr>
          <w:rFonts w:ascii="宋体" w:eastAsia="宋体" w:hAnsi="宋体" w:cs="仿宋_GB2312" w:hint="eastAsia"/>
          <w:color w:val="000000"/>
        </w:rPr>
        <w:t>等，对学生学习进行科学、合理、全面评价。</w:t>
      </w:r>
    </w:p>
    <w:p w:rsidR="0028466C" w:rsidRPr="003A0819" w:rsidRDefault="0028466C" w:rsidP="0028466C">
      <w:pPr>
        <w:widowControl/>
        <w:shd w:val="clear" w:color="auto" w:fill="FFFFFF"/>
        <w:ind w:firstLineChars="200" w:firstLine="480"/>
        <w:rPr>
          <w:rFonts w:ascii="宋体" w:eastAsia="宋体" w:hAnsi="宋体" w:cs="仿宋_GB2312"/>
          <w:color w:val="000000"/>
          <w:sz w:val="24"/>
        </w:rPr>
      </w:pPr>
      <w:r w:rsidRPr="003A0819">
        <w:rPr>
          <w:rFonts w:ascii="宋体" w:eastAsia="宋体" w:hAnsi="宋体" w:cs="仿宋_GB2312"/>
          <w:color w:val="000000"/>
          <w:sz w:val="24"/>
        </w:rPr>
        <w:t>1.</w:t>
      </w:r>
      <w:r w:rsidRPr="003A0819">
        <w:rPr>
          <w:rFonts w:ascii="宋体" w:eastAsia="宋体" w:hAnsi="宋体" w:cs="仿宋_GB2312" w:hint="eastAsia"/>
          <w:color w:val="000000"/>
          <w:sz w:val="24"/>
        </w:rPr>
        <w:t>注重对学生学习过程的评价，既关注学生学习的结果，更要关注学生在学习过程中的变化和发展。</w:t>
      </w:r>
    </w:p>
    <w:p w:rsidR="0028466C" w:rsidRPr="003A0819" w:rsidRDefault="0028466C" w:rsidP="0028466C">
      <w:pPr>
        <w:widowControl/>
        <w:shd w:val="clear" w:color="auto" w:fill="FFFFFF"/>
        <w:ind w:firstLineChars="200" w:firstLine="480"/>
        <w:jc w:val="left"/>
        <w:rPr>
          <w:rFonts w:ascii="宋体" w:eastAsia="宋体" w:hAnsi="宋体" w:cs="仿宋_GB2312"/>
          <w:color w:val="000000"/>
          <w:sz w:val="24"/>
        </w:rPr>
      </w:pPr>
      <w:r w:rsidRPr="003A0819">
        <w:rPr>
          <w:rFonts w:ascii="宋体" w:eastAsia="宋体" w:hAnsi="宋体" w:cs="仿宋_GB2312"/>
          <w:color w:val="000000"/>
          <w:sz w:val="24"/>
        </w:rPr>
        <w:t>2.</w:t>
      </w:r>
      <w:r w:rsidRPr="003A0819">
        <w:rPr>
          <w:rFonts w:ascii="宋体" w:eastAsia="宋体" w:hAnsi="宋体" w:cs="仿宋_GB2312" w:hint="eastAsia"/>
          <w:color w:val="000000"/>
          <w:sz w:val="24"/>
        </w:rPr>
        <w:t>恰当评价学生基础知识和基本技能，重点考察学生结合具体案例对所学内容意义的理解，以理解能力和应用能力评价为主。</w:t>
      </w:r>
    </w:p>
    <w:p w:rsidR="0028466C" w:rsidRPr="003A0819" w:rsidRDefault="0028466C" w:rsidP="0028466C">
      <w:pPr>
        <w:widowControl/>
        <w:shd w:val="clear" w:color="auto" w:fill="FFFFFF"/>
        <w:ind w:firstLineChars="200" w:firstLine="480"/>
        <w:rPr>
          <w:rFonts w:ascii="宋体" w:eastAsia="宋体" w:hAnsi="宋体" w:cs="仿宋_GB2312"/>
          <w:color w:val="000000"/>
          <w:sz w:val="24"/>
        </w:rPr>
      </w:pPr>
      <w:r w:rsidRPr="003A0819">
        <w:rPr>
          <w:rFonts w:ascii="宋体" w:eastAsia="宋体" w:hAnsi="宋体" w:cs="仿宋_GB2312"/>
          <w:color w:val="000000"/>
          <w:sz w:val="24"/>
        </w:rPr>
        <w:t>3.</w:t>
      </w:r>
      <w:r w:rsidRPr="003A0819">
        <w:rPr>
          <w:rFonts w:ascii="宋体" w:eastAsia="宋体" w:hAnsi="宋体" w:cs="仿宋_GB2312" w:hint="eastAsia"/>
          <w:color w:val="000000"/>
          <w:sz w:val="24"/>
        </w:rPr>
        <w:t>评价主体和方式要多样化，坚持教师评价学生、学生自评、教练评价学生、家长评价相结合，并注意多种形式结合。</w:t>
      </w:r>
    </w:p>
    <w:p w:rsidR="0028466C" w:rsidRPr="003A0819" w:rsidRDefault="0028466C" w:rsidP="0028466C">
      <w:pPr>
        <w:widowControl/>
        <w:shd w:val="clear" w:color="auto" w:fill="FFFFFF"/>
        <w:ind w:firstLineChars="200" w:firstLine="480"/>
        <w:rPr>
          <w:rFonts w:ascii="宋体" w:eastAsia="宋体" w:hAnsi="宋体" w:cs="仿宋_GB2312"/>
          <w:color w:val="000000"/>
          <w:sz w:val="24"/>
        </w:rPr>
      </w:pPr>
      <w:r w:rsidRPr="003A0819">
        <w:rPr>
          <w:rFonts w:ascii="宋体" w:eastAsia="宋体" w:hAnsi="宋体" w:cs="仿宋_GB2312"/>
          <w:color w:val="000000"/>
          <w:sz w:val="24"/>
        </w:rPr>
        <w:t>4.</w:t>
      </w:r>
      <w:r w:rsidRPr="003A0819">
        <w:rPr>
          <w:rFonts w:ascii="宋体" w:eastAsia="宋体" w:hAnsi="宋体" w:cs="仿宋_GB2312" w:hint="eastAsia"/>
          <w:color w:val="000000"/>
          <w:sz w:val="24"/>
        </w:rPr>
        <w:t>评价结果以定性描述的方式呈现。</w:t>
      </w:r>
    </w:p>
    <w:p w:rsidR="0028466C" w:rsidRPr="003A0819" w:rsidRDefault="0028466C" w:rsidP="0028466C">
      <w:pPr>
        <w:widowControl/>
        <w:shd w:val="clear" w:color="auto" w:fill="FFFFFF"/>
        <w:ind w:firstLineChars="200" w:firstLine="480"/>
        <w:rPr>
          <w:rFonts w:ascii="宋体" w:eastAsia="宋体" w:hAnsi="宋体" w:cs="仿宋_GB2312"/>
          <w:color w:val="000000"/>
          <w:sz w:val="24"/>
        </w:rPr>
      </w:pPr>
      <w:r w:rsidRPr="003A0819">
        <w:rPr>
          <w:rFonts w:ascii="宋体" w:eastAsia="宋体" w:hAnsi="宋体" w:cs="仿宋_GB2312"/>
          <w:color w:val="000000"/>
          <w:sz w:val="24"/>
        </w:rPr>
        <w:t>5.</w:t>
      </w:r>
      <w:r w:rsidRPr="003A0819">
        <w:rPr>
          <w:rFonts w:ascii="宋体" w:eastAsia="宋体" w:hAnsi="宋体" w:cs="仿宋_GB2312" w:hint="eastAsia"/>
          <w:color w:val="000000"/>
          <w:sz w:val="24"/>
        </w:rPr>
        <w:t>评价方式坚持封闭与开放式的统一（试卷与作业），建立学生各科成绩记录和学生成长记录袋。</w:t>
      </w:r>
    </w:p>
    <w:p w:rsidR="00404D40" w:rsidRPr="003A0819" w:rsidRDefault="00495B60" w:rsidP="00404D40">
      <w:pPr>
        <w:pStyle w:val="a3"/>
        <w:widowControl/>
        <w:ind w:firstLineChars="200" w:firstLine="480"/>
        <w:rPr>
          <w:rFonts w:ascii="宋体" w:eastAsia="宋体" w:hAnsi="宋体" w:cs="仿宋_GB2312"/>
        </w:rPr>
      </w:pPr>
      <w:r w:rsidRPr="003A0819">
        <w:rPr>
          <w:rFonts w:ascii="宋体" w:eastAsia="宋体" w:hAnsi="宋体" w:cs="仿宋_GB2312" w:hint="eastAsia"/>
          <w:color w:val="000000"/>
        </w:rPr>
        <w:t>（六）质量管理</w:t>
      </w:r>
    </w:p>
    <w:p w:rsidR="00404D40" w:rsidRPr="003A0819" w:rsidRDefault="0028466C" w:rsidP="00404D40">
      <w:pPr>
        <w:pStyle w:val="a3"/>
        <w:widowControl/>
        <w:ind w:firstLineChars="200" w:firstLine="480"/>
        <w:rPr>
          <w:rFonts w:ascii="宋体" w:eastAsia="宋体" w:hAnsi="宋体" w:cs="仿宋_GB2312"/>
          <w:color w:val="000000"/>
        </w:rPr>
      </w:pPr>
      <w:r w:rsidRPr="003A0819">
        <w:rPr>
          <w:rFonts w:ascii="宋体" w:eastAsia="宋体" w:hAnsi="宋体" w:cs="仿宋_GB2312"/>
          <w:color w:val="000000"/>
        </w:rPr>
        <w:t>1.</w:t>
      </w:r>
      <w:r w:rsidR="00495B60" w:rsidRPr="003A0819">
        <w:rPr>
          <w:rFonts w:ascii="宋体" w:eastAsia="宋体" w:hAnsi="宋体" w:cs="仿宋_GB2312" w:hint="eastAsia"/>
          <w:color w:val="000000"/>
        </w:rPr>
        <w:t>突出专业建设，促进科学发展</w:t>
      </w:r>
    </w:p>
    <w:p w:rsidR="00404D40" w:rsidRPr="003A0819" w:rsidRDefault="00495B60" w:rsidP="00404D40">
      <w:pPr>
        <w:pStyle w:val="a3"/>
        <w:widowControl/>
        <w:ind w:firstLineChars="200" w:firstLine="480"/>
        <w:rPr>
          <w:rFonts w:ascii="宋体" w:eastAsia="宋体" w:hAnsi="宋体" w:cs="仿宋_GB2312"/>
          <w:color w:val="000000"/>
        </w:rPr>
      </w:pPr>
      <w:r w:rsidRPr="003A0819">
        <w:rPr>
          <w:rFonts w:ascii="宋体" w:eastAsia="宋体" w:hAnsi="宋体" w:cs="仿宋_GB2312" w:hint="eastAsia"/>
          <w:color w:val="000000"/>
        </w:rPr>
        <w:t>学校从社会人才需求多元化、应用性出发、结合学生自身特点和学习需求，进一步解放思想，锐意改革，不断创新办学思路，推动校企紧密合作，建立多规格、多方向、有特色的人才培养体系。一是设立专业特训班，通过高水平运动队、单招和对口升学考试等方式，为高等院校、省级和以上优秀运动队输送优秀体育后备人才。二是为全省提供合格的社会体育指导员，为社会培养大批教练人才等。</w:t>
      </w:r>
    </w:p>
    <w:p w:rsidR="00404D40" w:rsidRPr="003A0819" w:rsidRDefault="00495B60" w:rsidP="00404D40">
      <w:pPr>
        <w:pStyle w:val="a3"/>
        <w:widowControl/>
        <w:ind w:firstLineChars="200" w:firstLine="480"/>
        <w:rPr>
          <w:rFonts w:ascii="宋体" w:eastAsia="宋体" w:hAnsi="宋体" w:cs="仿宋_GB2312"/>
          <w:color w:val="000000"/>
        </w:rPr>
      </w:pPr>
      <w:r w:rsidRPr="003A0819">
        <w:rPr>
          <w:rFonts w:ascii="宋体" w:eastAsia="宋体" w:hAnsi="宋体" w:cs="仿宋_GB2312" w:hint="eastAsia"/>
          <w:color w:val="000000"/>
        </w:rPr>
        <w:t>2.深化教学改革，促进内涵发展</w:t>
      </w:r>
    </w:p>
    <w:p w:rsidR="00404D40" w:rsidRPr="003A0819" w:rsidRDefault="00495B60" w:rsidP="00404D40">
      <w:pPr>
        <w:pStyle w:val="a3"/>
        <w:widowControl/>
        <w:ind w:firstLineChars="200" w:firstLine="480"/>
        <w:rPr>
          <w:rFonts w:ascii="宋体" w:eastAsia="宋体" w:hAnsi="宋体" w:cs="仿宋_GB2312"/>
          <w:color w:val="000000"/>
        </w:rPr>
      </w:pPr>
      <w:r w:rsidRPr="003A0819">
        <w:rPr>
          <w:rFonts w:ascii="宋体" w:eastAsia="宋体" w:hAnsi="宋体" w:cs="仿宋_GB2312" w:hint="eastAsia"/>
          <w:color w:val="000000"/>
        </w:rPr>
        <w:t>学校制定人才培养方案并进行滚动修订，根据国家指导性人才培养方案以及调研成果，构建以能力为本位、以职业实践为主线、以项目课程为主体的模块化专业课程体系；合理确定公共基础课和专业技能课学时比例，严格选用规定教材。同时，大力加强专业建设，不断提升专业建设水平，实现教学、实训一体化，学生职业道德、职业精神培养与技术技能训练高度融合。</w:t>
      </w:r>
    </w:p>
    <w:p w:rsidR="00404D40" w:rsidRPr="003A0819" w:rsidRDefault="00495B60" w:rsidP="00404D40">
      <w:pPr>
        <w:pStyle w:val="a3"/>
        <w:widowControl/>
        <w:ind w:firstLineChars="200" w:firstLine="480"/>
        <w:rPr>
          <w:rFonts w:ascii="宋体" w:eastAsia="宋体" w:hAnsi="宋体" w:cs="仿宋_GB2312" w:hint="eastAsia"/>
          <w:color w:val="000000"/>
        </w:rPr>
      </w:pPr>
      <w:r w:rsidRPr="003A0819">
        <w:rPr>
          <w:rFonts w:ascii="宋体" w:eastAsia="宋体" w:hAnsi="宋体" w:cs="仿宋_GB2312" w:hint="eastAsia"/>
          <w:color w:val="000000"/>
        </w:rPr>
        <w:t>3.</w:t>
      </w:r>
      <w:r w:rsidR="00F00C67">
        <w:rPr>
          <w:rFonts w:ascii="宋体" w:eastAsia="宋体" w:hAnsi="宋体" w:cs="仿宋_GB2312" w:hint="eastAsia"/>
          <w:color w:val="000000"/>
        </w:rPr>
        <w:t>开展</w:t>
      </w:r>
      <w:r w:rsidRPr="003A0819">
        <w:rPr>
          <w:rFonts w:ascii="宋体" w:eastAsia="宋体" w:hAnsi="宋体" w:cs="仿宋_GB2312" w:hint="eastAsia"/>
          <w:color w:val="000000"/>
        </w:rPr>
        <w:t>教师培训</w:t>
      </w:r>
      <w:r w:rsidR="00BE709D" w:rsidRPr="003A0819">
        <w:rPr>
          <w:rFonts w:ascii="宋体" w:eastAsia="宋体" w:hAnsi="宋体" w:cs="仿宋_GB2312" w:hint="eastAsia"/>
          <w:color w:val="000000"/>
        </w:rPr>
        <w:t>，促进</w:t>
      </w:r>
      <w:r w:rsidR="00BE709D" w:rsidRPr="003A0819">
        <w:rPr>
          <w:rFonts w:ascii="宋体" w:eastAsia="宋体" w:hAnsi="宋体" w:cs="仿宋_GB2312"/>
          <w:color w:val="000000"/>
        </w:rPr>
        <w:t>专业</w:t>
      </w:r>
      <w:r w:rsidR="00BE709D" w:rsidRPr="003A0819">
        <w:rPr>
          <w:rFonts w:ascii="宋体" w:eastAsia="宋体" w:hAnsi="宋体" w:cs="仿宋_GB2312" w:hint="eastAsia"/>
          <w:color w:val="000000"/>
        </w:rPr>
        <w:t>成长</w:t>
      </w:r>
    </w:p>
    <w:p w:rsidR="00404D40" w:rsidRPr="003A0819" w:rsidRDefault="00495B60" w:rsidP="00404D40">
      <w:pPr>
        <w:pStyle w:val="a3"/>
        <w:widowControl/>
        <w:ind w:firstLineChars="200" w:firstLine="480"/>
        <w:rPr>
          <w:rFonts w:ascii="宋体" w:eastAsia="宋体" w:hAnsi="宋体" w:cs="仿宋_GB2312"/>
          <w:color w:val="000000"/>
        </w:rPr>
      </w:pPr>
      <w:r w:rsidRPr="003A0819">
        <w:rPr>
          <w:rFonts w:ascii="宋体" w:eastAsia="宋体" w:hAnsi="宋体" w:cs="仿宋_GB2312" w:hint="eastAsia"/>
          <w:color w:val="000000"/>
        </w:rPr>
        <w:t>重视师资队伍建设，重视教师的专业成长。将教师培训经费纳入年度开支预算，科学制定教师培养培训规划及实施方案，认真落实教师进修、继续教育等专</w:t>
      </w:r>
      <w:r w:rsidRPr="003A0819">
        <w:rPr>
          <w:rFonts w:ascii="宋体" w:eastAsia="宋体" w:hAnsi="宋体" w:cs="仿宋_GB2312" w:hint="eastAsia"/>
          <w:color w:val="000000"/>
        </w:rPr>
        <w:lastRenderedPageBreak/>
        <w:t>业培训制度。开展师德师风培训、校本课程培训、安全培训、心理健康培训等活动，定期组织教练员参加裁判学习，努力达到“双师型”教师的标准。</w:t>
      </w:r>
    </w:p>
    <w:p w:rsidR="00404D40" w:rsidRPr="003A0819" w:rsidRDefault="00495B60" w:rsidP="00404D40">
      <w:pPr>
        <w:pStyle w:val="a3"/>
        <w:widowControl/>
        <w:ind w:firstLineChars="200" w:firstLine="480"/>
        <w:rPr>
          <w:rFonts w:ascii="宋体" w:eastAsia="宋体" w:hAnsi="宋体" w:cs="仿宋_GB2312"/>
          <w:color w:val="000000"/>
        </w:rPr>
      </w:pPr>
      <w:r w:rsidRPr="003A0819">
        <w:rPr>
          <w:rFonts w:ascii="宋体" w:eastAsia="宋体" w:hAnsi="宋体" w:cs="仿宋_GB2312" w:hint="eastAsia"/>
          <w:color w:val="000000"/>
        </w:rPr>
        <w:t>4.规范管理情况</w:t>
      </w:r>
      <w:r w:rsidR="00BE709D" w:rsidRPr="003A0819">
        <w:rPr>
          <w:rFonts w:ascii="宋体" w:eastAsia="宋体" w:hAnsi="宋体" w:cs="仿宋_GB2312" w:hint="eastAsia"/>
          <w:color w:val="000000"/>
        </w:rPr>
        <w:t>，</w:t>
      </w:r>
      <w:r w:rsidR="00BE709D" w:rsidRPr="003A0819">
        <w:rPr>
          <w:rFonts w:ascii="宋体" w:eastAsia="宋体" w:hAnsi="宋体" w:cs="仿宋_GB2312" w:hint="eastAsia"/>
          <w:color w:val="000000"/>
        </w:rPr>
        <w:t>完善教学督导</w:t>
      </w:r>
    </w:p>
    <w:p w:rsidR="00D06876" w:rsidRPr="003A0819" w:rsidRDefault="00495B60" w:rsidP="003A0819">
      <w:pPr>
        <w:pStyle w:val="a3"/>
        <w:widowControl/>
        <w:ind w:firstLineChars="200" w:firstLine="480"/>
        <w:rPr>
          <w:rFonts w:ascii="宋体" w:eastAsia="宋体" w:hAnsi="宋体" w:cs="仿宋_GB2312"/>
        </w:rPr>
      </w:pPr>
      <w:r w:rsidRPr="003A0819">
        <w:rPr>
          <w:rFonts w:ascii="宋体" w:eastAsia="宋体" w:hAnsi="宋体" w:cs="仿宋_GB2312" w:hint="eastAsia"/>
          <w:color w:val="000000"/>
        </w:rPr>
        <w:t>建立健全规范化的内部管理制度、运行机制和有效的内部监督机制，突出学校办学理念和专业特色。修订和完善学校管理制度，不断完善教学督导、学生评教、教师听课、教师评教</w:t>
      </w:r>
      <w:proofErr w:type="gramStart"/>
      <w:r w:rsidRPr="003A0819">
        <w:rPr>
          <w:rFonts w:ascii="宋体" w:eastAsia="宋体" w:hAnsi="宋体" w:cs="仿宋_GB2312" w:hint="eastAsia"/>
          <w:color w:val="000000"/>
        </w:rPr>
        <w:t>评学制度</w:t>
      </w:r>
      <w:proofErr w:type="gramEnd"/>
      <w:r w:rsidRPr="003A0819">
        <w:rPr>
          <w:rFonts w:ascii="宋体" w:eastAsia="宋体" w:hAnsi="宋体" w:cs="仿宋_GB2312" w:hint="eastAsia"/>
          <w:color w:val="000000"/>
        </w:rPr>
        <w:t>和学生综合评价体系。</w:t>
      </w:r>
    </w:p>
    <w:p w:rsidR="00404D40" w:rsidRPr="003A0819" w:rsidRDefault="00495B60" w:rsidP="003A0819">
      <w:pPr>
        <w:pStyle w:val="a3"/>
        <w:widowControl/>
        <w:rPr>
          <w:rFonts w:ascii="宋体" w:eastAsia="宋体" w:hAnsi="宋体" w:cs="仿宋_GB2312"/>
          <w:b/>
          <w:bCs/>
          <w:color w:val="000000"/>
        </w:rPr>
      </w:pPr>
      <w:r w:rsidRPr="003A0819">
        <w:rPr>
          <w:rFonts w:ascii="宋体" w:eastAsia="宋体" w:hAnsi="宋体" w:cs="仿宋_GB2312" w:hint="eastAsia"/>
          <w:b/>
          <w:bCs/>
          <w:color w:val="000000"/>
        </w:rPr>
        <w:t>九、毕业要求</w:t>
      </w:r>
    </w:p>
    <w:p w:rsidR="00D06876" w:rsidRPr="003A0819" w:rsidRDefault="00495B60" w:rsidP="003A0819">
      <w:pPr>
        <w:pStyle w:val="a3"/>
        <w:widowControl/>
        <w:ind w:firstLineChars="200" w:firstLine="480"/>
        <w:rPr>
          <w:rFonts w:ascii="宋体" w:eastAsia="宋体" w:hAnsi="宋体" w:cs="仿宋_GB2312"/>
        </w:rPr>
      </w:pPr>
      <w:r w:rsidRPr="003A0819">
        <w:rPr>
          <w:rFonts w:ascii="宋体" w:eastAsia="宋体" w:hAnsi="宋体" w:cs="仿宋_GB2312" w:hint="eastAsia"/>
          <w:color w:val="000000"/>
        </w:rPr>
        <w:t>学生通过规定三年的学习(包含实习)，须修满专业人才培养方案所规定的3000学时、1</w:t>
      </w:r>
      <w:r w:rsidR="00DC0C8D">
        <w:rPr>
          <w:rFonts w:ascii="宋体" w:eastAsia="宋体" w:hAnsi="宋体" w:cs="仿宋_GB2312"/>
          <w:color w:val="000000"/>
        </w:rPr>
        <w:t>0</w:t>
      </w:r>
      <w:r w:rsidRPr="003A0819">
        <w:rPr>
          <w:rFonts w:ascii="宋体" w:eastAsia="宋体" w:hAnsi="宋体" w:cs="仿宋_GB2312" w:hint="eastAsia"/>
          <w:color w:val="000000"/>
        </w:rPr>
        <w:t>0学分，</w:t>
      </w:r>
      <w:r w:rsidR="007C6175" w:rsidRPr="003A0819">
        <w:rPr>
          <w:rFonts w:ascii="宋体" w:eastAsia="宋体" w:hAnsi="宋体" w:cs="仿宋_GB2312" w:hint="eastAsia"/>
          <w:color w:val="000000"/>
        </w:rPr>
        <w:t>且完成教学计划规定的劳动、军训、专业实习等环节，德育达到合格及以上准予毕业</w:t>
      </w:r>
      <w:r w:rsidR="007C6175" w:rsidRPr="003A0819">
        <w:rPr>
          <w:rFonts w:ascii="宋体" w:eastAsia="宋体" w:hAnsi="宋体" w:cs="仿宋_GB2312" w:hint="eastAsia"/>
          <w:color w:val="000000"/>
        </w:rPr>
        <w:t>，</w:t>
      </w:r>
      <w:r w:rsidR="007C6175" w:rsidRPr="003A0819">
        <w:rPr>
          <w:rFonts w:ascii="宋体" w:eastAsia="宋体" w:hAnsi="宋体" w:cs="仿宋_GB2312" w:hint="eastAsia"/>
          <w:color w:val="000000"/>
        </w:rPr>
        <w:t>在规定时间内未完成学业的学生，可申请作肄业处理。</w:t>
      </w:r>
    </w:p>
    <w:sectPr w:rsidR="00D06876" w:rsidRPr="003A081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DB3" w:rsidRDefault="00712DB3" w:rsidP="008D2490">
      <w:r>
        <w:separator/>
      </w:r>
    </w:p>
  </w:endnote>
  <w:endnote w:type="continuationSeparator" w:id="0">
    <w:p w:rsidR="00712DB3" w:rsidRDefault="00712DB3" w:rsidP="008D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544098"/>
      <w:docPartObj>
        <w:docPartGallery w:val="Page Numbers (Bottom of Page)"/>
        <w:docPartUnique/>
      </w:docPartObj>
    </w:sdtPr>
    <w:sdtContent>
      <w:p w:rsidR="00404D40" w:rsidRDefault="00404D40">
        <w:pPr>
          <w:pStyle w:val="a5"/>
          <w:jc w:val="center"/>
        </w:pPr>
        <w:r>
          <w:fldChar w:fldCharType="begin"/>
        </w:r>
        <w:r>
          <w:instrText>PAGE   \* MERGEFORMAT</w:instrText>
        </w:r>
        <w:r>
          <w:fldChar w:fldCharType="separate"/>
        </w:r>
        <w:r w:rsidR="002F139D" w:rsidRPr="002F139D">
          <w:rPr>
            <w:noProof/>
            <w:lang w:val="zh-CN"/>
          </w:rPr>
          <w:t>6</w:t>
        </w:r>
        <w:r>
          <w:fldChar w:fldCharType="end"/>
        </w:r>
      </w:p>
    </w:sdtContent>
  </w:sdt>
  <w:p w:rsidR="00404D40" w:rsidRDefault="00404D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DB3" w:rsidRDefault="00712DB3" w:rsidP="008D2490">
      <w:r>
        <w:separator/>
      </w:r>
    </w:p>
  </w:footnote>
  <w:footnote w:type="continuationSeparator" w:id="0">
    <w:p w:rsidR="00712DB3" w:rsidRDefault="00712DB3" w:rsidP="008D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9A1E4D"/>
    <w:multiLevelType w:val="hybridMultilevel"/>
    <w:tmpl w:val="E1E0CCB8"/>
    <w:lvl w:ilvl="0" w:tplc="10CCDD8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C3004D"/>
    <w:rsid w:val="00020901"/>
    <w:rsid w:val="000551C4"/>
    <w:rsid w:val="001F1A2A"/>
    <w:rsid w:val="001F36FA"/>
    <w:rsid w:val="0028466C"/>
    <w:rsid w:val="002F139D"/>
    <w:rsid w:val="00337CF2"/>
    <w:rsid w:val="003A0819"/>
    <w:rsid w:val="003C4497"/>
    <w:rsid w:val="00404D40"/>
    <w:rsid w:val="00495B60"/>
    <w:rsid w:val="005253D6"/>
    <w:rsid w:val="00525827"/>
    <w:rsid w:val="005D66F5"/>
    <w:rsid w:val="0062617D"/>
    <w:rsid w:val="006B78EE"/>
    <w:rsid w:val="007034CB"/>
    <w:rsid w:val="00712DB3"/>
    <w:rsid w:val="00734364"/>
    <w:rsid w:val="007B3007"/>
    <w:rsid w:val="007C6175"/>
    <w:rsid w:val="00871F70"/>
    <w:rsid w:val="008D2490"/>
    <w:rsid w:val="008D5839"/>
    <w:rsid w:val="009B79F0"/>
    <w:rsid w:val="00A06051"/>
    <w:rsid w:val="00A13DAC"/>
    <w:rsid w:val="00AD063A"/>
    <w:rsid w:val="00B669AD"/>
    <w:rsid w:val="00BE709D"/>
    <w:rsid w:val="00C21A7D"/>
    <w:rsid w:val="00C62510"/>
    <w:rsid w:val="00C76BAA"/>
    <w:rsid w:val="00CF15DE"/>
    <w:rsid w:val="00CF3F74"/>
    <w:rsid w:val="00D06876"/>
    <w:rsid w:val="00D5341F"/>
    <w:rsid w:val="00DC0C8D"/>
    <w:rsid w:val="00DC5345"/>
    <w:rsid w:val="00DF521D"/>
    <w:rsid w:val="00E576DC"/>
    <w:rsid w:val="00E67297"/>
    <w:rsid w:val="00E74706"/>
    <w:rsid w:val="00E97A12"/>
    <w:rsid w:val="00EB018D"/>
    <w:rsid w:val="00EE2EA5"/>
    <w:rsid w:val="00F00C67"/>
    <w:rsid w:val="00F561CC"/>
    <w:rsid w:val="1B753020"/>
    <w:rsid w:val="27C30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160769-FA4A-43F5-870F-D6CF48A9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header"/>
    <w:basedOn w:val="a"/>
    <w:link w:val="Char"/>
    <w:rsid w:val="008D24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D2490"/>
    <w:rPr>
      <w:rFonts w:asciiTheme="minorHAnsi" w:eastAsiaTheme="minorEastAsia" w:hAnsiTheme="minorHAnsi" w:cstheme="minorBidi"/>
      <w:kern w:val="2"/>
      <w:sz w:val="18"/>
      <w:szCs w:val="18"/>
    </w:rPr>
  </w:style>
  <w:style w:type="paragraph" w:styleId="a5">
    <w:name w:val="footer"/>
    <w:basedOn w:val="a"/>
    <w:link w:val="Char0"/>
    <w:uiPriority w:val="99"/>
    <w:rsid w:val="008D2490"/>
    <w:pPr>
      <w:tabs>
        <w:tab w:val="center" w:pos="4153"/>
        <w:tab w:val="right" w:pos="8306"/>
      </w:tabs>
      <w:snapToGrid w:val="0"/>
      <w:jc w:val="left"/>
    </w:pPr>
    <w:rPr>
      <w:sz w:val="18"/>
      <w:szCs w:val="18"/>
    </w:rPr>
  </w:style>
  <w:style w:type="character" w:customStyle="1" w:styleId="Char0">
    <w:name w:val="页脚 Char"/>
    <w:basedOn w:val="a0"/>
    <w:link w:val="a5"/>
    <w:uiPriority w:val="99"/>
    <w:rsid w:val="008D2490"/>
    <w:rPr>
      <w:rFonts w:asciiTheme="minorHAnsi" w:eastAsiaTheme="minorEastAsia" w:hAnsiTheme="minorHAnsi" w:cstheme="minorBidi"/>
      <w:kern w:val="2"/>
      <w:sz w:val="18"/>
      <w:szCs w:val="18"/>
    </w:rPr>
  </w:style>
  <w:style w:type="table" w:styleId="a6">
    <w:name w:val="Table Grid"/>
    <w:basedOn w:val="a1"/>
    <w:uiPriority w:val="59"/>
    <w:rsid w:val="007B300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rsid w:val="006B78EE"/>
    <w:pPr>
      <w:ind w:firstLineChars="200" w:firstLine="420"/>
    </w:pPr>
  </w:style>
  <w:style w:type="paragraph" w:styleId="a8">
    <w:name w:val="Balloon Text"/>
    <w:basedOn w:val="a"/>
    <w:link w:val="Char1"/>
    <w:rsid w:val="0062617D"/>
    <w:rPr>
      <w:sz w:val="18"/>
      <w:szCs w:val="18"/>
    </w:rPr>
  </w:style>
  <w:style w:type="character" w:customStyle="1" w:styleId="Char1">
    <w:name w:val="批注框文本 Char"/>
    <w:basedOn w:val="a0"/>
    <w:link w:val="a8"/>
    <w:rsid w:val="0062617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913F8-DF90-41F9-B926-E97F82D6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790</Words>
  <Characters>4507</Characters>
  <Application>Microsoft Office Word</Application>
  <DocSecurity>0</DocSecurity>
  <Lines>37</Lines>
  <Paragraphs>10</Paragraphs>
  <ScaleCrop>false</ScaleCrop>
  <Company>DoubleOX</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锐飙电子&amp;竹简文化</dc:creator>
  <cp:lastModifiedBy>Administrator</cp:lastModifiedBy>
  <cp:revision>51</cp:revision>
  <cp:lastPrinted>2022-06-23T14:16:00Z</cp:lastPrinted>
  <dcterms:created xsi:type="dcterms:W3CDTF">2022-06-23T10:55:00Z</dcterms:created>
  <dcterms:modified xsi:type="dcterms:W3CDTF">2022-06-23T14:19:00Z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